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方正小标宋_GBK" w:hAnsi="Times New Roman" w:eastAsia="方正小标宋_GBK" w:cs="Times New Roman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Times New Roman" w:eastAsia="方正小标宋_GBK" w:cs="Times New Roman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重庆化工职业学院自主采购实施计划</w:t>
      </w:r>
    </w:p>
    <w:p>
      <w:pPr>
        <w:spacing w:line="580" w:lineRule="exact"/>
        <w:rPr>
          <w:rFonts w:eastAsia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80" w:lineRule="exact"/>
        <w:rPr>
          <w:rFonts w:eastAsia="仿宋_GB2312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方正仿宋_GBK" w:eastAsia="方正仿宋_GBK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</w:t>
      </w: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申请部门（盖章）：</w:t>
      </w:r>
      <w:r>
        <w:rPr>
          <w:rFonts w:hint="eastAsia" w:ascii="方正仿宋_GBK" w:eastAsia="方正仿宋_GBK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项目负责人（签字）：</w:t>
      </w:r>
      <w:r>
        <w:rPr>
          <w:rFonts w:hint="eastAsia" w:ascii="方正仿宋_GBK" w:eastAsia="方正仿宋_GBK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</w:t>
      </w: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部门负责人（签字）：</w:t>
      </w:r>
      <w:r>
        <w:rPr>
          <w:rFonts w:hint="eastAsia" w:ascii="方正仿宋_GBK" w:eastAsia="方正仿宋_GBK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</w:t>
      </w:r>
    </w:p>
    <w:p>
      <w:pPr>
        <w:ind w:firstLine="1354"/>
        <w:rPr>
          <w:rFonts w:ascii="方正仿宋_GBK" w:eastAsia="方正仿宋_GBK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1440" w:firstLineChars="450"/>
        <w:rPr>
          <w:rFonts w:ascii="方正仿宋_GBK" w:eastAsia="方正仿宋_GBK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编制时间：</w:t>
      </w:r>
      <w:r>
        <w:rPr>
          <w:rFonts w:hint="eastAsia" w:ascii="方正仿宋_GBK" w:eastAsia="方正仿宋_GBK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       </w:t>
      </w:r>
    </w:p>
    <w:p>
      <w:pPr>
        <w:spacing w:line="580" w:lineRule="exact"/>
        <w:jc w:val="center"/>
        <w:rPr>
          <w:rFonts w:ascii="方正仿宋_GBK" w:eastAsia="方正仿宋_GBK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eastAsia="仿宋_GB2312"/>
          <w:bCs/>
          <w:color w:val="000000" w:themeColor="text1"/>
          <w:spacing w:val="15"/>
          <w:w w:val="90"/>
          <w:kern w:val="0"/>
          <w:sz w:val="24"/>
          <w:szCs w:val="24"/>
          <w14:textFill>
            <w14:solidFill>
              <w14:schemeClr w14:val="tx1"/>
            </w14:solidFill>
          </w14:textFill>
        </w:rPr>
        <w:br w:type="page"/>
      </w:r>
      <w:r>
        <w:rPr>
          <w:rFonts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编 制 说 明</w:t>
      </w:r>
    </w:p>
    <w:p>
      <w:pPr>
        <w:spacing w:line="560" w:lineRule="exact"/>
        <w:ind w:firstLine="640" w:firstLineChars="200"/>
        <w:rPr>
          <w:rFonts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60" w:lineRule="exact"/>
        <w:ind w:firstLine="640" w:firstLineChars="200"/>
        <w:rPr>
          <w:rFonts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一、编制的采购需求应当符合《重庆化工职业学院需求管理办法（试行）》要求的相关规定。</w:t>
      </w:r>
    </w:p>
    <w:p>
      <w:pPr>
        <w:spacing w:line="560" w:lineRule="exact"/>
        <w:ind w:firstLine="640" w:firstLineChars="200"/>
        <w:rPr>
          <w:rFonts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二、斜体字部分属于提醒内容，编制时应删除。</w:t>
      </w:r>
    </w:p>
    <w:p>
      <w:pPr>
        <w:spacing w:line="560" w:lineRule="exact"/>
        <w:ind w:firstLine="640" w:firstLineChars="200"/>
        <w:rPr>
          <w:rFonts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三、对不适用的内容应删除，并调整相应序号。</w:t>
      </w:r>
    </w:p>
    <w:p>
      <w:pPr>
        <w:widowControl/>
        <w:spacing w:line="580" w:lineRule="exact"/>
        <w:rPr>
          <w:rFonts w:eastAsia="仿宋_GB2312"/>
          <w:bCs/>
          <w:color w:val="000000" w:themeColor="text1"/>
          <w:spacing w:val="15"/>
          <w:w w:val="90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eastAsia="方正黑体_GBK"/>
          <w:bCs/>
          <w:color w:val="000000" w:themeColor="text1"/>
          <w:kern w:val="28"/>
          <w:sz w:val="32"/>
          <w:szCs w:val="32"/>
          <w:lang w:val="zh-CN" w:eastAsia="zh-CN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4"/>
        <w:tblW w:w="91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8"/>
        <w:gridCol w:w="2332"/>
        <w:gridCol w:w="44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经费来源</w:t>
            </w:r>
          </w:p>
        </w:tc>
        <w:tc>
          <w:tcPr>
            <w:tcW w:w="6824" w:type="dxa"/>
            <w:gridSpan w:val="2"/>
            <w:noWrap/>
            <w:vAlign w:val="center"/>
          </w:tcPr>
          <w:p>
            <w:pPr>
              <w:widowControl/>
              <w:spacing w:line="580" w:lineRule="exact"/>
              <w:ind w:firstLine="564" w:firstLineChars="200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□学校年初预算 □学校追加预算 □财政专项  </w:t>
            </w:r>
          </w:p>
          <w:p>
            <w:pPr>
              <w:widowControl/>
              <w:spacing w:line="580" w:lineRule="exact"/>
              <w:ind w:firstLine="564" w:firstLineChars="200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□科研经费     □部门自筹    □其他来源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支付渠道</w:t>
            </w:r>
          </w:p>
        </w:tc>
        <w:tc>
          <w:tcPr>
            <w:tcW w:w="6824" w:type="dxa"/>
            <w:gridSpan w:val="2"/>
            <w:noWrap/>
            <w:vAlign w:val="center"/>
          </w:tcPr>
          <w:p>
            <w:pPr>
              <w:widowControl/>
              <w:spacing w:line="580" w:lineRule="exact"/>
              <w:ind w:firstLine="564" w:firstLineChars="200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□授权支付□单位自付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2318" w:type="dxa"/>
            <w:vMerge w:val="restart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项目预算总额</w:t>
            </w:r>
          </w:p>
        </w:tc>
        <w:tc>
          <w:tcPr>
            <w:tcW w:w="2332" w:type="dxa"/>
            <w:vMerge w:val="restart"/>
            <w:noWrap/>
            <w:vAlign w:val="center"/>
          </w:tcPr>
          <w:p>
            <w:pPr>
              <w:widowControl/>
              <w:spacing w:line="580" w:lineRule="exact"/>
              <w:ind w:firstLine="1410" w:firstLineChars="500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万元</w:t>
            </w:r>
          </w:p>
        </w:tc>
        <w:tc>
          <w:tcPr>
            <w:tcW w:w="4492" w:type="dxa"/>
            <w:noWrap/>
            <w:vAlign w:val="center"/>
          </w:tcPr>
          <w:p>
            <w:pPr>
              <w:widowControl/>
              <w:tabs>
                <w:tab w:val="left" w:pos="3601"/>
              </w:tabs>
              <w:spacing w:line="580" w:lineRule="exac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拟采购货物合计：  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2318" w:type="dxa"/>
            <w:vMerge w:val="continue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32" w:type="dxa"/>
            <w:vMerge w:val="continue"/>
            <w:noWrap/>
            <w:vAlign w:val="center"/>
          </w:tcPr>
          <w:p>
            <w:pPr>
              <w:widowControl/>
              <w:spacing w:line="580" w:lineRule="exact"/>
              <w:ind w:firstLine="564" w:firstLineChars="200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92" w:type="dxa"/>
            <w:noWrap/>
            <w:vAlign w:val="center"/>
          </w:tcPr>
          <w:p>
            <w:pPr>
              <w:widowControl/>
              <w:spacing w:line="580" w:lineRule="exac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拟采购服务合计：  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拟采取采购方式及理由</w:t>
            </w:r>
          </w:p>
        </w:tc>
        <w:tc>
          <w:tcPr>
            <w:tcW w:w="6824" w:type="dxa"/>
            <w:gridSpan w:val="2"/>
            <w:noWrap/>
            <w:vAlign w:val="center"/>
          </w:tcPr>
          <w:p>
            <w:pPr>
              <w:widowControl/>
              <w:spacing w:line="580" w:lineRule="exact"/>
              <w:ind w:firstLine="560" w:firstLineChars="200"/>
              <w:jc w:val="left"/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本项目拟采取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采购方式进行采购。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（公开招标、邀请招标、竞争性谈判、竞争性磋商、询价、单一来源采购、其他采购方式）</w:t>
            </w:r>
          </w:p>
          <w:p>
            <w:pP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选择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采购方式的理由：     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（达到公开招标数额标准，因特殊情况需要采用公开招标以外的采购方式的，应当依法获得批准。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采购需求客观、明确且规格、标准统一的采购项目，如通用设备、物业管理等，一般采用招标或者询价方式采购。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采购需求客观、明确，且技术较复杂或者专业性较强的采购项目，如大型装备、咨询服务等，一般采用招标、谈判（磋商）方式采购。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不能完全确定客观指标，需由供应商提供设计方案、解决方案或者组织方案的采购项目，如首购订购、设计服务、政府和社会资本合作等，一般采用谈判（磋商）方式采购。）</w:t>
            </w:r>
          </w:p>
          <w:p>
            <w:pPr>
              <w:spacing w:line="580" w:lineRule="exact"/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4"/>
        <w:tblW w:w="91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8"/>
        <w:gridCol w:w="68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采购包划分</w:t>
            </w:r>
          </w:p>
        </w:tc>
        <w:tc>
          <w:tcPr>
            <w:tcW w:w="6824" w:type="dxa"/>
            <w:noWrap/>
            <w:vAlign w:val="center"/>
          </w:tcPr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应按照有利于采购项目实施的原则，明确采购包或者合同分包要求。</w:t>
            </w:r>
          </w:p>
          <w:p>
            <w:pPr>
              <w:widowControl/>
              <w:spacing w:line="58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特定资格条件</w:t>
            </w:r>
          </w:p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24" w:type="dxa"/>
            <w:noWrap/>
            <w:vAlign w:val="center"/>
          </w:tcPr>
          <w:p>
            <w:pPr>
              <w:widowControl/>
              <w:spacing w:line="58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据采购需求特点提出的供应商资格条件，要与采购标的的功能、质量和供应商履约能力直接相关，且属于履行合同必需的条件，包括特定的专业资格或者技术资格、设备设施、业绩情况、专业人才及其管理能力等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业绩情况作为资格条件时，要求供应商提供的同类业务合同一般不超过2个，并明确同类业务的具体范围。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涉及政府采购政策支持的创新产品采购的，不得提出同类业务合同、生产台数、使用时长等业绩要求。要求供应商提供超过2个同类业务合同的，需说明合理性。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应落实支持创新、绿色发展、中小企业发展等政府采购政策功能。</w:t>
            </w:r>
          </w:p>
          <w:p>
            <w:pPr>
              <w:spacing w:line="580" w:lineRule="exac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评审规则</w:t>
            </w:r>
          </w:p>
        </w:tc>
        <w:tc>
          <w:tcPr>
            <w:tcW w:w="6824" w:type="dxa"/>
            <w:noWrap/>
            <w:vAlign w:val="center"/>
          </w:tcPr>
          <w:p>
            <w:pPr>
              <w:spacing w:line="560" w:lineRule="exact"/>
              <w:ind w:firstLine="564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本项目选择的评审规则为：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（最低评标价法、综合评分法）</w:t>
            </w:r>
          </w:p>
          <w:p>
            <w:pPr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选择该评审规则的理由为：          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采购需求客观、明确且规格、标准统一的采购项目，如通用设备、物业管理等，以价格作为授予合同的主要考虑因素。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采购需求客观、明确，且技术较复杂或者专业性较强的采购项目，如大型装备、咨询服务等，通过综合性评审选择性价比最优的产品或服务。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不能完全确定客观指标，需由供应商提供设计方案、解决方案或者组织方案的采购项目，如首购订购、设计服务、政府和社会资本合作等，综合考虑以单方案报价、多方案报价以及性价比要求等因素选择评审方法。</w:t>
            </w:r>
          </w:p>
          <w:p>
            <w:pPr>
              <w:spacing w:line="560" w:lineRule="exact"/>
              <w:ind w:firstLine="564" w:firstLineChars="200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合同类型</w:t>
            </w:r>
          </w:p>
        </w:tc>
        <w:tc>
          <w:tcPr>
            <w:tcW w:w="6824" w:type="dxa"/>
            <w:noWrap/>
            <w:vAlign w:val="center"/>
          </w:tcPr>
          <w:p>
            <w:pPr>
              <w:spacing w:line="560" w:lineRule="exact"/>
              <w:jc w:val="left"/>
              <w:rPr>
                <w:rFonts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本项目选择合同类型为：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</w:p>
          <w:p>
            <w:pPr>
              <w:spacing w:line="560" w:lineRule="exact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（买卖合同、建设工程合同、技术合同、物业服务合同、委托合同、其他）</w:t>
            </w:r>
          </w:p>
          <w:p>
            <w:pPr>
              <w:widowControl/>
              <w:spacing w:line="580" w:lineRule="exact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选择该合同类型的理由：</w:t>
            </w: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定价方式</w:t>
            </w:r>
          </w:p>
        </w:tc>
        <w:tc>
          <w:tcPr>
            <w:tcW w:w="6824" w:type="dxa"/>
            <w:noWrap/>
            <w:vAlign w:val="center"/>
          </w:tcPr>
          <w:p>
            <w:pPr>
              <w:spacing w:line="560" w:lineRule="exact"/>
              <w:ind w:firstLine="564" w:firstLineChars="200"/>
              <w:jc w:val="left"/>
              <w:rPr>
                <w:rFonts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本项目选择定价方式为：</w:t>
            </w:r>
            <w:r>
              <w:rPr>
                <w:rFonts w:hint="eastAsia" w:ascii="方正仿宋_GBK" w:eastAsia="方正仿宋_GBK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</w:p>
          <w:p>
            <w:pPr>
              <w:spacing w:line="560" w:lineRule="exact"/>
              <w:jc w:val="left"/>
              <w:rPr>
                <w:rFonts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（固定总价、固定单价、成本补偿、绩效激励）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选择该定价方式的理由：</w:t>
            </w: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采购需求客观、明确且规格、标准统一的采购项目，如通用设备、物业管理等，采用固定总价或者固定单价的定价方式。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采购需求客观、明确，且技术较复杂或者专业性较强的采购项目，如大型装备、咨询服务等，采用固定总价或者固定单价的定价方式。</w:t>
            </w:r>
          </w:p>
          <w:p>
            <w:pPr>
              <w:spacing w:line="560" w:lineRule="exact"/>
              <w:ind w:firstLine="560" w:firstLineChars="200"/>
              <w:jc w:val="left"/>
              <w:rPr>
                <w:rFonts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i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不能完全确定客观指标，需由供应商提供设计方案、解决方案或者组织方案的采购项目，如首购订购、设计服务、政府和社会资本合作等，根据实现项目目标的要求，采取固定总价或者固定单价、成本补偿、绩效激励等单一或者组合定价方式。</w:t>
            </w:r>
          </w:p>
          <w:p>
            <w:pPr>
              <w:widowControl/>
              <w:spacing w:line="580" w:lineRule="exact"/>
              <w:ind w:firstLine="564" w:firstLineChars="200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评分标准（评审办法采用综合评分法时需制定）</w:t>
            </w:r>
          </w:p>
        </w:tc>
        <w:tc>
          <w:tcPr>
            <w:tcW w:w="6824" w:type="dxa"/>
            <w:noWrap/>
            <w:vAlign w:val="center"/>
          </w:tcPr>
          <w:p>
            <w:pPr>
              <w:spacing w:line="560" w:lineRule="exact"/>
              <w:ind w:firstLine="564" w:firstLineChars="200"/>
              <w:jc w:val="left"/>
              <w:rPr>
                <w:rFonts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（采用综合性评审方法的，评审因素应当按照采购需求和与实现项目目标相关的其他因素确定。</w:t>
            </w:r>
          </w:p>
          <w:p>
            <w:pPr>
              <w:spacing w:line="560" w:lineRule="exact"/>
              <w:ind w:firstLine="564" w:firstLineChars="200"/>
              <w:jc w:val="left"/>
              <w:rPr>
                <w:rFonts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评审因素设置不得具有倾向性，将有关履约能力作为评审因素应适当。</w:t>
            </w:r>
          </w:p>
          <w:p>
            <w:pPr>
              <w:spacing w:line="560" w:lineRule="exact"/>
              <w:ind w:firstLine="564" w:firstLineChars="200"/>
              <w:jc w:val="left"/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应落实支持创新、绿色发展、中小企业发展等政府采购政策功能。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评审专家专业</w:t>
            </w:r>
          </w:p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类别及人数</w:t>
            </w:r>
          </w:p>
        </w:tc>
        <w:tc>
          <w:tcPr>
            <w:tcW w:w="6824" w:type="dxa"/>
            <w:noWrap/>
            <w:vAlign w:val="center"/>
          </w:tcPr>
          <w:p>
            <w:pPr>
              <w:widowControl/>
              <w:spacing w:line="580" w:lineRule="exact"/>
              <w:ind w:firstLine="564" w:firstLineChars="200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专业类别1：       人数:   </w:t>
            </w:r>
            <w:r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  <w:p>
            <w:pPr>
              <w:widowControl/>
              <w:spacing w:line="580" w:lineRule="exact"/>
              <w:ind w:firstLine="564" w:firstLineChars="200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专业类别2：       人数:   </w:t>
            </w:r>
            <w:r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财务处意见</w:t>
            </w:r>
          </w:p>
        </w:tc>
        <w:tc>
          <w:tcPr>
            <w:tcW w:w="6824" w:type="dxa"/>
            <w:noWrap/>
            <w:vAlign w:val="center"/>
          </w:tcPr>
          <w:p>
            <w:pPr>
              <w:snapToGrid w:val="0"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审查意见：</w:t>
            </w:r>
          </w:p>
          <w:p>
            <w:pPr>
              <w:snapToGrid w:val="0"/>
              <w:spacing w:line="580" w:lineRule="exact"/>
              <w:ind w:firstLine="564" w:firstLineChars="200"/>
              <w:jc w:val="left"/>
              <w:rPr>
                <w:rFonts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采购需求是否符合预算、资产、财务等管理制度规定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采购中心</w:t>
            </w:r>
          </w:p>
        </w:tc>
        <w:tc>
          <w:tcPr>
            <w:tcW w:w="6824" w:type="dxa"/>
            <w:noWrap/>
            <w:vAlign w:val="center"/>
          </w:tcPr>
          <w:p>
            <w:pPr>
              <w:snapToGrid w:val="0"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审查意见：</w:t>
            </w:r>
          </w:p>
          <w:p>
            <w:pPr>
              <w:snapToGrid w:val="0"/>
              <w:spacing w:line="580" w:lineRule="exact"/>
              <w:ind w:firstLine="564" w:firstLineChars="200"/>
              <w:jc w:val="left"/>
              <w:rPr>
                <w:rFonts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对采购方式、评审规则、合同类型、定价方式的选择是否说明适用理由；采购实施计划是否完整；属于按规定需要报相关监管部门批准、核准的事项，是否作出相关安排；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归口管理部门审查意见</w:t>
            </w:r>
          </w:p>
        </w:tc>
        <w:tc>
          <w:tcPr>
            <w:tcW w:w="6824" w:type="dxa"/>
            <w:noWrap/>
            <w:vAlign w:val="center"/>
          </w:tcPr>
          <w:p>
            <w:pPr>
              <w:snapToGrid w:val="0"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审查意见：</w:t>
            </w:r>
          </w:p>
          <w:p>
            <w:pPr>
              <w:spacing w:line="580" w:lineRule="exact"/>
              <w:ind w:firstLine="564" w:firstLineChars="200"/>
              <w:rPr>
                <w:rFonts w:ascii="方正仿宋_GBK" w:eastAsia="方正仿宋_GBK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i/>
                <w:color w:val="000000" w:themeColor="text1"/>
                <w:spacing w:val="15"/>
                <w:w w:val="90"/>
                <w:kern w:val="0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>组织专家审查采购技术需求设置和评审规则是否量化、客观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使用部门分管领导意见</w:t>
            </w:r>
          </w:p>
        </w:tc>
        <w:tc>
          <w:tcPr>
            <w:tcW w:w="6824" w:type="dxa"/>
            <w:noWrap/>
            <w:vAlign w:val="center"/>
          </w:tcPr>
          <w:p>
            <w:pPr>
              <w:snapToGrid w:val="0"/>
              <w:spacing w:line="580" w:lineRule="exact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审核意见：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归口管理部门分管领导意见</w:t>
            </w:r>
          </w:p>
        </w:tc>
        <w:tc>
          <w:tcPr>
            <w:tcW w:w="6824" w:type="dxa"/>
            <w:noWrap/>
            <w:vAlign w:val="center"/>
          </w:tcPr>
          <w:p>
            <w:pPr>
              <w:snapToGrid w:val="0"/>
              <w:spacing w:line="580" w:lineRule="exact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审核意见：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  <w:jc w:val="center"/>
        </w:trPr>
        <w:tc>
          <w:tcPr>
            <w:tcW w:w="2318" w:type="dxa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主要领导意见</w:t>
            </w:r>
          </w:p>
        </w:tc>
        <w:tc>
          <w:tcPr>
            <w:tcW w:w="6824" w:type="dxa"/>
            <w:noWrap/>
            <w:vAlign w:val="center"/>
          </w:tcPr>
          <w:p>
            <w:pPr>
              <w:widowControl/>
              <w:spacing w:line="580" w:lineRule="exact"/>
              <w:jc w:val="left"/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审核意见：</w:t>
            </w:r>
          </w:p>
          <w:p>
            <w:pPr>
              <w:widowControl/>
              <w:spacing w:line="580" w:lineRule="exact"/>
              <w:jc w:val="left"/>
              <w:rPr>
                <w:rFonts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eastAsia="方正仿宋_GBK"/>
                <w:bCs/>
                <w:color w:val="000000" w:themeColor="text1"/>
                <w:spacing w:val="15"/>
                <w:w w:val="90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   年  月  日</w:t>
            </w:r>
          </w:p>
        </w:tc>
      </w:tr>
    </w:tbl>
    <w:p>
      <w:pPr>
        <w:shd w:val="clear" w:color="auto" w:fill="FFFFFF"/>
        <w:jc w:val="left"/>
        <w:rPr>
          <w:rFonts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eastAsia="仿宋_GB2312"/>
          <w:bCs/>
          <w:color w:val="000000" w:themeColor="text1"/>
          <w:spacing w:val="15"/>
          <w:w w:val="90"/>
          <w:kern w:val="0"/>
          <w:sz w:val="28"/>
          <w:szCs w:val="28"/>
          <w14:textFill>
            <w14:solidFill>
              <w14:schemeClr w14:val="tx1"/>
            </w14:solidFill>
          </w14:textFill>
        </w:rPr>
        <w:t>注：采购过程自觉接受学校审计处审计监督。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654F1B"/>
    <w:rsid w:val="5065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小标宋_GBK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line="180" w:lineRule="auto"/>
      <w:jc w:val="center"/>
    </w:pPr>
    <w:rPr>
      <w:sz w:val="3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黑体" w:hAnsi="黑体" w:eastAsia="黑体" w:cstheme="majorBidi"/>
      <w:bCs/>
      <w:sz w:val="32"/>
      <w:szCs w:val="32"/>
      <w:shd w:val="clear" w:color="auto" w:fill="FFFFFF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2022-03-16T02:35:00Z</dcterms:created>
  <dc:creator>hubin</dc:creator>
  <cp:lastModifiedBy>hubin</cp:lastModifiedBy>
  <dcterms:modified xsi:type="dcterms:W3CDTF">2022-03-16T02:38:39Z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2CF833E37E8E4E42A292C89A93745E16</vt:lpwstr>
  </property>
</Properties>
</file>