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DB4ED9">
      <w:pPr>
        <w:spacing w:line="1600" w:lineRule="exact"/>
        <w:jc w:val="center"/>
        <w:outlineLvl w:val="0"/>
        <w:rPr>
          <w:rFonts w:hint="eastAsia" w:ascii="宋体" w:hAnsi="宋体" w:eastAsia="宋体" w:cs="宋体"/>
          <w:color w:val="auto"/>
          <w:sz w:val="100"/>
        </w:rPr>
      </w:pPr>
      <w:r>
        <w:rPr>
          <w:rFonts w:hint="eastAsia" w:ascii="宋体" w:hAnsi="宋体" w:eastAsia="宋体" w:cs="宋体"/>
          <w:color w:val="auto"/>
          <w:sz w:val="100"/>
        </w:rPr>
        <w:t>政府采购</w:t>
      </w:r>
    </w:p>
    <w:p w14:paraId="44BC27B2">
      <w:pPr>
        <w:spacing w:line="1600" w:lineRule="exact"/>
        <w:jc w:val="center"/>
        <w:outlineLvl w:val="0"/>
        <w:rPr>
          <w:rFonts w:hint="eastAsia" w:ascii="宋体" w:hAnsi="宋体" w:eastAsia="宋体" w:cs="宋体"/>
          <w:color w:val="auto"/>
          <w:sz w:val="130"/>
          <w:szCs w:val="130"/>
        </w:rPr>
      </w:pPr>
      <w:r>
        <w:rPr>
          <w:rFonts w:hint="eastAsia" w:ascii="宋体" w:hAnsi="宋体" w:eastAsia="宋体" w:cs="宋体"/>
          <w:color w:val="auto"/>
          <w:sz w:val="130"/>
          <w:szCs w:val="130"/>
        </w:rPr>
        <w:t>招 标 文 件</w:t>
      </w:r>
    </w:p>
    <w:p w14:paraId="5AA2CD28">
      <w:pPr>
        <w:pStyle w:val="23"/>
        <w:spacing w:line="900" w:lineRule="exact"/>
        <w:ind w:left="0"/>
        <w:jc w:val="center"/>
        <w:rPr>
          <w:rFonts w:hint="eastAsia" w:ascii="宋体" w:hAnsi="宋体" w:eastAsia="宋体" w:cs="宋体"/>
          <w:color w:val="auto"/>
          <w:sz w:val="72"/>
          <w:szCs w:val="72"/>
        </w:rPr>
      </w:pPr>
    </w:p>
    <w:p w14:paraId="30EEC3EA">
      <w:pPr>
        <w:pStyle w:val="23"/>
        <w:spacing w:line="500" w:lineRule="exact"/>
        <w:ind w:left="0"/>
        <w:jc w:val="left"/>
        <w:rPr>
          <w:rFonts w:hint="eastAsia" w:ascii="宋体" w:hAnsi="宋体" w:eastAsia="宋体" w:cs="宋体"/>
          <w:color w:val="auto"/>
          <w:sz w:val="32"/>
        </w:rPr>
      </w:pPr>
    </w:p>
    <w:p w14:paraId="4AD5248A">
      <w:pPr>
        <w:pStyle w:val="23"/>
        <w:spacing w:line="500" w:lineRule="exact"/>
        <w:ind w:left="0"/>
        <w:jc w:val="left"/>
        <w:rPr>
          <w:rFonts w:hint="eastAsia" w:ascii="宋体" w:hAnsi="宋体" w:eastAsia="宋体" w:cs="宋体"/>
          <w:color w:val="auto"/>
          <w:sz w:val="32"/>
        </w:rPr>
      </w:pPr>
    </w:p>
    <w:p w14:paraId="3FB4EDA4">
      <w:pPr>
        <w:pStyle w:val="23"/>
        <w:spacing w:line="500" w:lineRule="exact"/>
        <w:ind w:left="0"/>
        <w:jc w:val="center"/>
        <w:rPr>
          <w:rFonts w:hint="eastAsia" w:ascii="宋体" w:hAnsi="宋体" w:eastAsia="宋体" w:cs="宋体"/>
          <w:color w:val="auto"/>
          <w:sz w:val="32"/>
        </w:rPr>
      </w:pPr>
    </w:p>
    <w:p w14:paraId="310CF1E4">
      <w:pPr>
        <w:pStyle w:val="23"/>
        <w:spacing w:line="500" w:lineRule="exact"/>
        <w:ind w:left="0"/>
        <w:jc w:val="center"/>
        <w:rPr>
          <w:rFonts w:hint="eastAsia" w:ascii="宋体" w:hAnsi="宋体" w:eastAsia="宋体" w:cs="宋体"/>
          <w:color w:val="auto"/>
          <w:sz w:val="32"/>
        </w:rPr>
      </w:pPr>
    </w:p>
    <w:p w14:paraId="436F9D3B">
      <w:pPr>
        <w:spacing w:line="500" w:lineRule="exact"/>
        <w:ind w:left="0" w:leftChars="0" w:firstLine="1958" w:firstLineChars="544"/>
        <w:outlineLvl w:val="0"/>
        <w:rPr>
          <w:rFonts w:hint="eastAsia" w:ascii="宋体" w:hAnsi="宋体" w:eastAsia="宋体" w:cs="宋体"/>
          <w:color w:val="auto"/>
          <w:sz w:val="36"/>
          <w:szCs w:val="36"/>
          <w:lang w:eastAsia="zh-CN"/>
        </w:rPr>
      </w:pPr>
      <w:r>
        <w:rPr>
          <w:rFonts w:hint="eastAsia" w:ascii="宋体" w:hAnsi="宋体" w:eastAsia="宋体" w:cs="宋体"/>
          <w:color w:val="auto"/>
          <w:sz w:val="36"/>
          <w:szCs w:val="36"/>
        </w:rPr>
        <w:t xml:space="preserve">项  </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目  </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号：CQS25A03366</w:t>
      </w:r>
    </w:p>
    <w:p w14:paraId="14B192E1">
      <w:pPr>
        <w:spacing w:line="500" w:lineRule="exact"/>
        <w:ind w:left="0" w:leftChars="0" w:firstLine="1958" w:firstLineChars="544"/>
        <w:outlineLvl w:val="0"/>
        <w:rPr>
          <w:rFonts w:hint="eastAsia" w:ascii="宋体" w:hAnsi="宋体" w:eastAsia="宋体" w:cs="宋体"/>
          <w:color w:val="auto"/>
          <w:sz w:val="36"/>
          <w:szCs w:val="36"/>
          <w:lang w:eastAsia="zh-CN"/>
        </w:rPr>
      </w:pPr>
      <w:r>
        <w:rPr>
          <w:rFonts w:hint="eastAsia" w:ascii="宋体" w:hAnsi="宋体" w:eastAsia="宋体" w:cs="宋体"/>
          <w:color w:val="auto"/>
          <w:sz w:val="36"/>
          <w:szCs w:val="36"/>
        </w:rPr>
        <w:t>采购执行编号：</w:t>
      </w:r>
      <w:r>
        <w:rPr>
          <w:rFonts w:hint="eastAsia" w:ascii="宋体" w:hAnsi="宋体" w:cs="宋体"/>
          <w:color w:val="auto"/>
          <w:sz w:val="36"/>
          <w:szCs w:val="36"/>
          <w:lang w:eastAsia="zh-CN"/>
        </w:rPr>
        <w:t>SCIT-CQZG-2025080001</w:t>
      </w:r>
    </w:p>
    <w:p w14:paraId="3C4E5836">
      <w:pPr>
        <w:spacing w:line="500" w:lineRule="exact"/>
        <w:ind w:left="0" w:leftChars="0" w:firstLine="1958" w:firstLineChars="544"/>
        <w:outlineLvl w:val="0"/>
        <w:rPr>
          <w:rFonts w:hint="eastAsia" w:ascii="宋体" w:hAnsi="宋体" w:eastAsia="宋体" w:cs="宋体"/>
          <w:color w:val="auto"/>
          <w:sz w:val="36"/>
          <w:szCs w:val="36"/>
        </w:rPr>
      </w:pPr>
      <w:r>
        <w:rPr>
          <w:rFonts w:hint="eastAsia" w:ascii="宋体" w:hAnsi="宋体" w:eastAsia="宋体" w:cs="宋体"/>
          <w:color w:val="auto"/>
          <w:sz w:val="36"/>
          <w:szCs w:val="36"/>
        </w:rPr>
        <w:t>招标项目名称：</w:t>
      </w:r>
      <w:r>
        <w:rPr>
          <w:rFonts w:hint="eastAsia" w:ascii="宋体" w:hAnsi="宋体" w:cs="宋体"/>
          <w:color w:val="auto"/>
          <w:sz w:val="36"/>
          <w:szCs w:val="36"/>
          <w:lang w:eastAsia="zh-CN"/>
        </w:rPr>
        <w:t>工业智能控制器编程组态实训室建设</w:t>
      </w:r>
      <w:r>
        <w:rPr>
          <w:rFonts w:hint="eastAsia" w:ascii="宋体" w:hAnsi="宋体" w:eastAsia="宋体" w:cs="宋体"/>
          <w:color w:val="auto"/>
          <w:sz w:val="36"/>
          <w:szCs w:val="36"/>
        </w:rPr>
        <w:t xml:space="preserve">   </w:t>
      </w:r>
    </w:p>
    <w:p w14:paraId="3560CA92">
      <w:pPr>
        <w:pStyle w:val="23"/>
        <w:spacing w:line="500" w:lineRule="exact"/>
        <w:ind w:left="0"/>
        <w:jc w:val="center"/>
        <w:rPr>
          <w:rFonts w:hint="eastAsia" w:ascii="宋体" w:hAnsi="宋体" w:eastAsia="宋体" w:cs="宋体"/>
          <w:color w:val="auto"/>
          <w:sz w:val="32"/>
        </w:rPr>
      </w:pPr>
    </w:p>
    <w:p w14:paraId="154A150A">
      <w:pPr>
        <w:pStyle w:val="23"/>
        <w:spacing w:line="500" w:lineRule="exact"/>
        <w:ind w:left="0"/>
        <w:jc w:val="center"/>
        <w:rPr>
          <w:rFonts w:hint="eastAsia" w:ascii="宋体" w:hAnsi="宋体" w:eastAsia="宋体" w:cs="宋体"/>
          <w:color w:val="auto"/>
          <w:sz w:val="32"/>
        </w:rPr>
      </w:pPr>
    </w:p>
    <w:p w14:paraId="2CED0A12">
      <w:pPr>
        <w:pStyle w:val="23"/>
        <w:spacing w:line="500" w:lineRule="exact"/>
        <w:ind w:left="0"/>
        <w:jc w:val="center"/>
        <w:rPr>
          <w:rFonts w:hint="eastAsia" w:ascii="宋体" w:hAnsi="宋体" w:eastAsia="宋体" w:cs="宋体"/>
          <w:color w:val="auto"/>
          <w:sz w:val="32"/>
        </w:rPr>
      </w:pPr>
    </w:p>
    <w:p w14:paraId="510532EB">
      <w:pPr>
        <w:spacing w:line="500" w:lineRule="exact"/>
        <w:jc w:val="center"/>
        <w:rPr>
          <w:rFonts w:hint="eastAsia" w:ascii="宋体" w:hAnsi="宋体" w:eastAsia="宋体" w:cs="宋体"/>
          <w:color w:val="auto"/>
          <w:sz w:val="32"/>
        </w:rPr>
      </w:pPr>
    </w:p>
    <w:p w14:paraId="489EC7C9">
      <w:pPr>
        <w:spacing w:line="500" w:lineRule="exact"/>
        <w:jc w:val="center"/>
        <w:rPr>
          <w:rFonts w:hint="eastAsia" w:ascii="宋体" w:hAnsi="宋体" w:eastAsia="宋体" w:cs="宋体"/>
          <w:color w:val="auto"/>
          <w:sz w:val="36"/>
          <w:szCs w:val="36"/>
        </w:rPr>
      </w:pPr>
    </w:p>
    <w:p w14:paraId="013545B6">
      <w:pPr>
        <w:spacing w:line="500" w:lineRule="exact"/>
        <w:jc w:val="center"/>
        <w:outlineLvl w:val="0"/>
        <w:rPr>
          <w:rFonts w:hint="eastAsia" w:ascii="宋体" w:hAnsi="宋体" w:eastAsia="宋体" w:cs="宋体"/>
          <w:color w:val="auto"/>
          <w:sz w:val="36"/>
          <w:szCs w:val="36"/>
        </w:rPr>
      </w:pPr>
      <w:r>
        <w:rPr>
          <w:rFonts w:hint="eastAsia" w:ascii="宋体" w:hAnsi="宋体" w:eastAsia="宋体" w:cs="宋体"/>
          <w:color w:val="auto"/>
          <w:sz w:val="36"/>
          <w:szCs w:val="36"/>
        </w:rPr>
        <w:t>采购人：重庆化工职业学院</w:t>
      </w:r>
    </w:p>
    <w:p w14:paraId="398B6854">
      <w:pPr>
        <w:spacing w:line="500" w:lineRule="exact"/>
        <w:jc w:val="center"/>
        <w:outlineLvl w:val="0"/>
        <w:rPr>
          <w:rFonts w:hint="eastAsia" w:ascii="宋体" w:hAnsi="宋体" w:eastAsia="宋体" w:cs="宋体"/>
          <w:color w:val="auto"/>
          <w:sz w:val="36"/>
          <w:szCs w:val="36"/>
        </w:rPr>
      </w:pPr>
      <w:r>
        <w:rPr>
          <w:rFonts w:hint="eastAsia" w:ascii="宋体" w:hAnsi="宋体" w:eastAsia="宋体" w:cs="宋体"/>
          <w:color w:val="auto"/>
          <w:sz w:val="36"/>
          <w:szCs w:val="36"/>
        </w:rPr>
        <w:t>采购代理机构：四川国际招标有限责任公司</w:t>
      </w:r>
    </w:p>
    <w:p w14:paraId="79A53C10">
      <w:pPr>
        <w:snapToGrid w:val="0"/>
        <w:spacing w:line="500" w:lineRule="exact"/>
        <w:jc w:val="center"/>
        <w:rPr>
          <w:rFonts w:hint="eastAsia" w:ascii="宋体" w:hAnsi="宋体" w:eastAsia="宋体" w:cs="宋体"/>
          <w:color w:val="auto"/>
          <w:sz w:val="36"/>
          <w:szCs w:val="36"/>
        </w:rPr>
      </w:pPr>
      <w:r>
        <w:rPr>
          <w:rFonts w:hint="eastAsia" w:ascii="宋体" w:hAnsi="宋体" w:eastAsia="宋体" w:cs="宋体"/>
          <w:color w:val="auto"/>
          <w:sz w:val="36"/>
          <w:szCs w:val="36"/>
        </w:rPr>
        <w:t>二○二</w:t>
      </w:r>
      <w:r>
        <w:rPr>
          <w:rFonts w:hint="eastAsia" w:ascii="宋体" w:hAnsi="宋体" w:eastAsia="宋体" w:cs="宋体"/>
          <w:color w:val="auto"/>
          <w:sz w:val="36"/>
          <w:szCs w:val="36"/>
          <w:lang w:val="en-US" w:eastAsia="zh-CN"/>
        </w:rPr>
        <w:t>五</w:t>
      </w:r>
      <w:r>
        <w:rPr>
          <w:rFonts w:hint="eastAsia" w:ascii="宋体" w:hAnsi="宋体" w:eastAsia="宋体" w:cs="宋体"/>
          <w:color w:val="auto"/>
          <w:sz w:val="36"/>
          <w:szCs w:val="36"/>
        </w:rPr>
        <w:t>年</w:t>
      </w:r>
      <w:r>
        <w:rPr>
          <w:rFonts w:hint="eastAsia" w:ascii="宋体" w:hAnsi="宋体" w:cs="宋体"/>
          <w:color w:val="auto"/>
          <w:sz w:val="36"/>
          <w:szCs w:val="36"/>
          <w:lang w:val="en-US" w:eastAsia="zh-CN"/>
        </w:rPr>
        <w:t>八</w:t>
      </w:r>
      <w:r>
        <w:rPr>
          <w:rFonts w:hint="eastAsia" w:ascii="宋体" w:hAnsi="宋体" w:eastAsia="宋体" w:cs="宋体"/>
          <w:color w:val="auto"/>
          <w:sz w:val="36"/>
          <w:szCs w:val="36"/>
        </w:rPr>
        <w:t>月</w:t>
      </w:r>
    </w:p>
    <w:p w14:paraId="5C160C4C">
      <w:pPr>
        <w:snapToGrid w:val="0"/>
        <w:spacing w:line="500" w:lineRule="exact"/>
        <w:rPr>
          <w:rFonts w:hint="eastAsia" w:ascii="宋体" w:hAnsi="宋体" w:eastAsia="宋体" w:cs="宋体"/>
          <w:color w:val="auto"/>
          <w:sz w:val="44"/>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5C4CEF75">
      <w:pPr>
        <w:snapToGrid w:val="0"/>
        <w:spacing w:line="500" w:lineRule="exact"/>
        <w:jc w:val="center"/>
        <w:rPr>
          <w:rFonts w:hint="eastAsia" w:ascii="宋体" w:hAnsi="宋体" w:eastAsia="宋体" w:cs="宋体"/>
          <w:color w:val="auto"/>
          <w:sz w:val="44"/>
        </w:rPr>
      </w:pPr>
      <w:r>
        <w:rPr>
          <w:rFonts w:hint="eastAsia" w:ascii="宋体" w:hAnsi="宋体" w:eastAsia="宋体" w:cs="宋体"/>
          <w:color w:val="auto"/>
          <w:sz w:val="44"/>
        </w:rPr>
        <w:t>目  录</w:t>
      </w:r>
      <w:bookmarkStart w:id="859" w:name="_GoBack"/>
      <w:bookmarkEnd w:id="859"/>
    </w:p>
    <w:p w14:paraId="70E27585">
      <w:pPr>
        <w:pStyle w:val="39"/>
        <w:tabs>
          <w:tab w:val="right" w:leader="dot" w:pos="9412"/>
          <w:tab w:val="clear" w:pos="1260"/>
          <w:tab w:val="clear" w:pos="1685"/>
          <w:tab w:val="clear" w:pos="8400"/>
        </w:tabs>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TOC \o "1-2" \h \z </w:instrText>
      </w:r>
      <w:r>
        <w:rPr>
          <w:rFonts w:hint="eastAsia" w:ascii="宋体" w:hAnsi="宋体" w:eastAsia="宋体" w:cs="宋体"/>
          <w:color w:val="auto"/>
          <w:sz w:val="21"/>
          <w:szCs w:val="21"/>
        </w:rPr>
        <w:fldChar w:fldCharType="separate"/>
      </w: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_Toc18251 </w:instrText>
      </w:r>
      <w:r>
        <w:rPr>
          <w:rFonts w:hint="eastAsia" w:ascii="宋体" w:hAnsi="宋体" w:eastAsia="宋体" w:cs="宋体"/>
          <w:szCs w:val="21"/>
        </w:rPr>
        <w:fldChar w:fldCharType="separate"/>
      </w:r>
      <w:r>
        <w:rPr>
          <w:rFonts w:hint="eastAsia" w:ascii="宋体" w:hAnsi="宋体" w:eastAsia="宋体" w:cs="宋体"/>
        </w:rPr>
        <w:t>第一篇 投标邀请书</w:t>
      </w:r>
      <w:r>
        <w:tab/>
      </w:r>
      <w:r>
        <w:fldChar w:fldCharType="begin"/>
      </w:r>
      <w:r>
        <w:instrText xml:space="preserve"> PAGEREF _Toc18251 \h </w:instrText>
      </w:r>
      <w:r>
        <w:fldChar w:fldCharType="separate"/>
      </w:r>
      <w:r>
        <w:t>- 3 -</w:t>
      </w:r>
      <w:r>
        <w:fldChar w:fldCharType="end"/>
      </w:r>
      <w:r>
        <w:rPr>
          <w:rFonts w:hint="eastAsia" w:ascii="宋体" w:hAnsi="宋体" w:eastAsia="宋体" w:cs="宋体"/>
          <w:color w:val="auto"/>
          <w:szCs w:val="21"/>
        </w:rPr>
        <w:fldChar w:fldCharType="end"/>
      </w:r>
    </w:p>
    <w:p w14:paraId="536E1500">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_Toc24458 </w:instrText>
      </w:r>
      <w:r>
        <w:rPr>
          <w:rFonts w:hint="eastAsia" w:ascii="宋体" w:hAnsi="宋体" w:eastAsia="宋体" w:cs="宋体"/>
          <w:szCs w:val="21"/>
        </w:rPr>
        <w:fldChar w:fldCharType="separate"/>
      </w:r>
      <w:r>
        <w:rPr>
          <w:rFonts w:hint="eastAsia" w:ascii="宋体" w:hAnsi="宋体" w:eastAsia="宋体" w:cs="宋体"/>
        </w:rPr>
        <w:t>一、招标项目内容</w:t>
      </w:r>
      <w:r>
        <w:tab/>
      </w:r>
      <w:r>
        <w:fldChar w:fldCharType="begin"/>
      </w:r>
      <w:r>
        <w:instrText xml:space="preserve"> PAGEREF _Toc24458 \h </w:instrText>
      </w:r>
      <w:r>
        <w:fldChar w:fldCharType="separate"/>
      </w:r>
      <w:r>
        <w:t>- 3 -</w:t>
      </w:r>
      <w:r>
        <w:fldChar w:fldCharType="end"/>
      </w:r>
      <w:r>
        <w:rPr>
          <w:rFonts w:hint="eastAsia" w:ascii="宋体" w:hAnsi="宋体" w:eastAsia="宋体" w:cs="宋体"/>
          <w:color w:val="auto"/>
          <w:szCs w:val="21"/>
        </w:rPr>
        <w:fldChar w:fldCharType="end"/>
      </w:r>
    </w:p>
    <w:p w14:paraId="1BF87F59">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_Toc18070 </w:instrText>
      </w:r>
      <w:r>
        <w:rPr>
          <w:rFonts w:hint="eastAsia" w:ascii="宋体" w:hAnsi="宋体" w:eastAsia="宋体" w:cs="宋体"/>
          <w:szCs w:val="21"/>
        </w:rPr>
        <w:fldChar w:fldCharType="separate"/>
      </w:r>
      <w:r>
        <w:rPr>
          <w:rFonts w:hint="eastAsia" w:ascii="宋体" w:hAnsi="宋体" w:eastAsia="宋体" w:cs="宋体"/>
        </w:rPr>
        <w:t>二、资金来源</w:t>
      </w:r>
      <w:r>
        <w:tab/>
      </w:r>
      <w:r>
        <w:fldChar w:fldCharType="begin"/>
      </w:r>
      <w:r>
        <w:instrText xml:space="preserve"> PAGEREF _Toc18070 \h </w:instrText>
      </w:r>
      <w:r>
        <w:fldChar w:fldCharType="separate"/>
      </w:r>
      <w:r>
        <w:t>- 3 -</w:t>
      </w:r>
      <w:r>
        <w:fldChar w:fldCharType="end"/>
      </w:r>
      <w:r>
        <w:rPr>
          <w:rFonts w:hint="eastAsia" w:ascii="宋体" w:hAnsi="宋体" w:eastAsia="宋体" w:cs="宋体"/>
          <w:color w:val="auto"/>
          <w:szCs w:val="21"/>
        </w:rPr>
        <w:fldChar w:fldCharType="end"/>
      </w:r>
    </w:p>
    <w:p w14:paraId="42B83399">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_Toc4743 </w:instrText>
      </w:r>
      <w:r>
        <w:rPr>
          <w:rFonts w:hint="eastAsia" w:ascii="宋体" w:hAnsi="宋体" w:eastAsia="宋体" w:cs="宋体"/>
          <w:szCs w:val="21"/>
        </w:rPr>
        <w:fldChar w:fldCharType="separate"/>
      </w:r>
      <w:r>
        <w:rPr>
          <w:rFonts w:hint="eastAsia" w:ascii="宋体" w:hAnsi="宋体" w:eastAsia="宋体" w:cs="宋体"/>
          <w:highlight w:val="none"/>
        </w:rPr>
        <w:t>三、投标人资格要求</w:t>
      </w:r>
      <w:r>
        <w:tab/>
      </w:r>
      <w:r>
        <w:fldChar w:fldCharType="begin"/>
      </w:r>
      <w:r>
        <w:instrText xml:space="preserve"> PAGEREF _Toc4743 \h </w:instrText>
      </w:r>
      <w:r>
        <w:fldChar w:fldCharType="separate"/>
      </w:r>
      <w:r>
        <w:t>- 3 -</w:t>
      </w:r>
      <w:r>
        <w:fldChar w:fldCharType="end"/>
      </w:r>
      <w:r>
        <w:rPr>
          <w:rFonts w:hint="eastAsia" w:ascii="宋体" w:hAnsi="宋体" w:eastAsia="宋体" w:cs="宋体"/>
          <w:color w:val="auto"/>
          <w:szCs w:val="21"/>
        </w:rPr>
        <w:fldChar w:fldCharType="end"/>
      </w:r>
    </w:p>
    <w:p w14:paraId="4E5815E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_Toc14887 </w:instrText>
      </w:r>
      <w:r>
        <w:rPr>
          <w:rFonts w:hint="eastAsia" w:ascii="宋体" w:hAnsi="宋体" w:eastAsia="宋体" w:cs="宋体"/>
          <w:szCs w:val="21"/>
        </w:rPr>
        <w:fldChar w:fldCharType="separate"/>
      </w:r>
      <w:r>
        <w:rPr>
          <w:rFonts w:hint="eastAsia" w:ascii="宋体" w:hAnsi="宋体" w:eastAsia="宋体" w:cs="宋体"/>
        </w:rPr>
        <w:t>四、投标、开标有关说明</w:t>
      </w:r>
      <w:r>
        <w:tab/>
      </w:r>
      <w:r>
        <w:fldChar w:fldCharType="begin"/>
      </w:r>
      <w:r>
        <w:instrText xml:space="preserve"> PAGEREF _Toc14887 \h </w:instrText>
      </w:r>
      <w:r>
        <w:fldChar w:fldCharType="separate"/>
      </w:r>
      <w:r>
        <w:t>- 3 -</w:t>
      </w:r>
      <w:r>
        <w:fldChar w:fldCharType="end"/>
      </w:r>
      <w:r>
        <w:rPr>
          <w:rFonts w:hint="eastAsia" w:ascii="宋体" w:hAnsi="宋体" w:eastAsia="宋体" w:cs="宋体"/>
          <w:color w:val="auto"/>
          <w:szCs w:val="21"/>
        </w:rPr>
        <w:fldChar w:fldCharType="end"/>
      </w:r>
    </w:p>
    <w:p w14:paraId="17021DA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_Toc13531 </w:instrText>
      </w:r>
      <w:r>
        <w:rPr>
          <w:rFonts w:hint="eastAsia" w:ascii="宋体" w:hAnsi="宋体" w:eastAsia="宋体" w:cs="宋体"/>
          <w:szCs w:val="21"/>
        </w:rPr>
        <w:fldChar w:fldCharType="separate"/>
      </w:r>
      <w:r>
        <w:rPr>
          <w:rFonts w:hint="eastAsia" w:ascii="宋体" w:hAnsi="宋体" w:eastAsia="宋体" w:cs="宋体"/>
        </w:rPr>
        <w:t>五、投标保证金</w:t>
      </w:r>
      <w:r>
        <w:tab/>
      </w:r>
      <w:r>
        <w:fldChar w:fldCharType="begin"/>
      </w:r>
      <w:r>
        <w:instrText xml:space="preserve"> PAGEREF _Toc13531 \h </w:instrText>
      </w:r>
      <w:r>
        <w:fldChar w:fldCharType="separate"/>
      </w:r>
      <w:r>
        <w:t>- 4 -</w:t>
      </w:r>
      <w:r>
        <w:fldChar w:fldCharType="end"/>
      </w:r>
      <w:r>
        <w:rPr>
          <w:rFonts w:hint="eastAsia" w:ascii="宋体" w:hAnsi="宋体" w:eastAsia="宋体" w:cs="宋体"/>
          <w:color w:val="auto"/>
          <w:szCs w:val="21"/>
        </w:rPr>
        <w:fldChar w:fldCharType="end"/>
      </w:r>
    </w:p>
    <w:p w14:paraId="64762B3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_Toc29750 </w:instrText>
      </w:r>
      <w:r>
        <w:rPr>
          <w:rFonts w:hint="eastAsia" w:ascii="宋体" w:hAnsi="宋体" w:eastAsia="宋体" w:cs="宋体"/>
          <w:szCs w:val="21"/>
        </w:rPr>
        <w:fldChar w:fldCharType="separate"/>
      </w:r>
      <w:r>
        <w:rPr>
          <w:rFonts w:hint="eastAsia" w:ascii="宋体" w:hAnsi="宋体" w:eastAsia="宋体" w:cs="宋体"/>
        </w:rPr>
        <w:t>六、采购项目需落实的政府采购政策</w:t>
      </w:r>
      <w:r>
        <w:tab/>
      </w:r>
      <w:r>
        <w:fldChar w:fldCharType="begin"/>
      </w:r>
      <w:r>
        <w:instrText xml:space="preserve"> PAGEREF _Toc29750 \h </w:instrText>
      </w:r>
      <w:r>
        <w:fldChar w:fldCharType="separate"/>
      </w:r>
      <w:r>
        <w:t>- 5 -</w:t>
      </w:r>
      <w:r>
        <w:fldChar w:fldCharType="end"/>
      </w:r>
      <w:r>
        <w:rPr>
          <w:rFonts w:hint="eastAsia" w:ascii="宋体" w:hAnsi="宋体" w:eastAsia="宋体" w:cs="宋体"/>
          <w:color w:val="auto"/>
          <w:szCs w:val="21"/>
        </w:rPr>
        <w:fldChar w:fldCharType="end"/>
      </w:r>
    </w:p>
    <w:p w14:paraId="5DC734B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_Toc23347 </w:instrText>
      </w:r>
      <w:r>
        <w:rPr>
          <w:rFonts w:hint="eastAsia" w:ascii="宋体" w:hAnsi="宋体" w:eastAsia="宋体" w:cs="宋体"/>
          <w:szCs w:val="21"/>
        </w:rPr>
        <w:fldChar w:fldCharType="separate"/>
      </w:r>
      <w:r>
        <w:rPr>
          <w:rFonts w:hint="eastAsia" w:ascii="宋体" w:hAnsi="宋体" w:eastAsia="宋体" w:cs="宋体"/>
        </w:rPr>
        <w:t>七、投标有关规定</w:t>
      </w:r>
      <w:r>
        <w:tab/>
      </w:r>
      <w:r>
        <w:fldChar w:fldCharType="begin"/>
      </w:r>
      <w:r>
        <w:instrText xml:space="preserve"> PAGEREF _Toc23347 \h </w:instrText>
      </w:r>
      <w:r>
        <w:fldChar w:fldCharType="separate"/>
      </w:r>
      <w:r>
        <w:t>- 5 -</w:t>
      </w:r>
      <w:r>
        <w:fldChar w:fldCharType="end"/>
      </w:r>
      <w:r>
        <w:rPr>
          <w:rFonts w:hint="eastAsia" w:ascii="宋体" w:hAnsi="宋体" w:eastAsia="宋体" w:cs="宋体"/>
          <w:color w:val="auto"/>
          <w:szCs w:val="21"/>
        </w:rPr>
        <w:fldChar w:fldCharType="end"/>
      </w:r>
    </w:p>
    <w:p w14:paraId="25A0370D">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_Toc23745 </w:instrText>
      </w:r>
      <w:r>
        <w:rPr>
          <w:rFonts w:hint="eastAsia" w:ascii="宋体" w:hAnsi="宋体" w:eastAsia="宋体" w:cs="宋体"/>
          <w:szCs w:val="21"/>
        </w:rPr>
        <w:fldChar w:fldCharType="separate"/>
      </w:r>
      <w:r>
        <w:rPr>
          <w:rFonts w:hint="eastAsia" w:ascii="宋体" w:hAnsi="宋体" w:eastAsia="宋体" w:cs="宋体"/>
        </w:rPr>
        <w:t>八、联系方式</w:t>
      </w:r>
      <w:r>
        <w:tab/>
      </w:r>
      <w:r>
        <w:fldChar w:fldCharType="begin"/>
      </w:r>
      <w:r>
        <w:instrText xml:space="preserve"> PAGEREF _Toc23745 \h </w:instrText>
      </w:r>
      <w:r>
        <w:fldChar w:fldCharType="separate"/>
      </w:r>
      <w:r>
        <w:t>- 5 -</w:t>
      </w:r>
      <w:r>
        <w:fldChar w:fldCharType="end"/>
      </w:r>
      <w:r>
        <w:rPr>
          <w:rFonts w:hint="eastAsia" w:ascii="宋体" w:hAnsi="宋体" w:eastAsia="宋体" w:cs="宋体"/>
          <w:color w:val="auto"/>
          <w:szCs w:val="21"/>
        </w:rPr>
        <w:fldChar w:fldCharType="end"/>
      </w:r>
    </w:p>
    <w:p w14:paraId="3DF0B99B">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_Toc882 </w:instrText>
      </w:r>
      <w:r>
        <w:rPr>
          <w:rFonts w:hint="eastAsia" w:ascii="宋体" w:hAnsi="宋体" w:eastAsia="宋体" w:cs="宋体"/>
          <w:szCs w:val="21"/>
        </w:rPr>
        <w:fldChar w:fldCharType="separate"/>
      </w:r>
      <w:r>
        <w:rPr>
          <w:rFonts w:hint="eastAsia" w:ascii="宋体" w:hAnsi="宋体" w:eastAsia="宋体" w:cs="宋体"/>
        </w:rPr>
        <w:t>第二篇 项目技术（质量）需求</w:t>
      </w:r>
      <w:r>
        <w:tab/>
      </w:r>
      <w:r>
        <w:fldChar w:fldCharType="begin"/>
      </w:r>
      <w:r>
        <w:instrText xml:space="preserve"> PAGEREF _Toc882 \h </w:instrText>
      </w:r>
      <w:r>
        <w:fldChar w:fldCharType="separate"/>
      </w:r>
      <w:r>
        <w:t>- 7 -</w:t>
      </w:r>
      <w:r>
        <w:fldChar w:fldCharType="end"/>
      </w:r>
      <w:r>
        <w:rPr>
          <w:rFonts w:hint="eastAsia" w:ascii="宋体" w:hAnsi="宋体" w:eastAsia="宋体" w:cs="宋体"/>
          <w:color w:val="auto"/>
          <w:szCs w:val="21"/>
        </w:rPr>
        <w:fldChar w:fldCharType="end"/>
      </w:r>
    </w:p>
    <w:p w14:paraId="5BBAEE63">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_Toc7276 </w:instrText>
      </w:r>
      <w:r>
        <w:rPr>
          <w:rFonts w:hint="eastAsia" w:ascii="宋体" w:hAnsi="宋体" w:eastAsia="宋体" w:cs="宋体"/>
          <w:szCs w:val="21"/>
        </w:rPr>
        <w:fldChar w:fldCharType="separate"/>
      </w:r>
      <w:r>
        <w:rPr>
          <w:rFonts w:hint="eastAsia" w:ascii="宋体" w:hAnsi="宋体" w:eastAsia="宋体" w:cs="宋体"/>
          <w:lang w:val="en-US" w:eastAsia="zh-CN"/>
        </w:rPr>
        <w:t>第三篇  项目商务需求</w:t>
      </w:r>
      <w:r>
        <w:tab/>
      </w:r>
      <w:r>
        <w:fldChar w:fldCharType="begin"/>
      </w:r>
      <w:r>
        <w:instrText xml:space="preserve"> PAGEREF _Toc7276 \h </w:instrText>
      </w:r>
      <w:r>
        <w:fldChar w:fldCharType="separate"/>
      </w:r>
      <w:r>
        <w:t>- 16 -</w:t>
      </w:r>
      <w:r>
        <w:fldChar w:fldCharType="end"/>
      </w:r>
      <w:r>
        <w:rPr>
          <w:rFonts w:hint="eastAsia" w:ascii="宋体" w:hAnsi="宋体" w:eastAsia="宋体" w:cs="宋体"/>
          <w:color w:val="auto"/>
          <w:szCs w:val="21"/>
        </w:rPr>
        <w:fldChar w:fldCharType="end"/>
      </w:r>
    </w:p>
    <w:p w14:paraId="2ACD360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_Toc23580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一、交货期、交货地点及验收方式</w:t>
      </w:r>
      <w:r>
        <w:tab/>
      </w:r>
      <w:r>
        <w:fldChar w:fldCharType="begin"/>
      </w:r>
      <w:r>
        <w:instrText xml:space="preserve"> PAGEREF _Toc23580 \h </w:instrText>
      </w:r>
      <w:r>
        <w:fldChar w:fldCharType="separate"/>
      </w:r>
      <w:r>
        <w:t>- 16 -</w:t>
      </w:r>
      <w:r>
        <w:fldChar w:fldCharType="end"/>
      </w:r>
      <w:r>
        <w:rPr>
          <w:rFonts w:hint="eastAsia" w:ascii="宋体" w:hAnsi="宋体" w:eastAsia="宋体" w:cs="宋体"/>
          <w:color w:val="auto"/>
          <w:szCs w:val="21"/>
        </w:rPr>
        <w:fldChar w:fldCharType="end"/>
      </w:r>
    </w:p>
    <w:p w14:paraId="22FED2C4">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_Toc15514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二、报价要求</w:t>
      </w:r>
      <w:r>
        <w:tab/>
      </w:r>
      <w:r>
        <w:fldChar w:fldCharType="begin"/>
      </w:r>
      <w:r>
        <w:instrText xml:space="preserve"> PAGEREF _Toc15514 \h </w:instrText>
      </w:r>
      <w:r>
        <w:fldChar w:fldCharType="separate"/>
      </w:r>
      <w:r>
        <w:t>- 16 -</w:t>
      </w:r>
      <w:r>
        <w:fldChar w:fldCharType="end"/>
      </w:r>
      <w:r>
        <w:rPr>
          <w:rFonts w:hint="eastAsia" w:ascii="宋体" w:hAnsi="宋体" w:eastAsia="宋体" w:cs="宋体"/>
          <w:color w:val="auto"/>
          <w:szCs w:val="21"/>
        </w:rPr>
        <w:fldChar w:fldCharType="end"/>
      </w:r>
    </w:p>
    <w:p w14:paraId="6FB61F90">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_Toc3746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三、质量保证及售后服务</w:t>
      </w:r>
      <w:r>
        <w:tab/>
      </w:r>
      <w:r>
        <w:fldChar w:fldCharType="begin"/>
      </w:r>
      <w:r>
        <w:instrText xml:space="preserve"> PAGEREF _Toc3746 \h </w:instrText>
      </w:r>
      <w:r>
        <w:fldChar w:fldCharType="separate"/>
      </w:r>
      <w:r>
        <w:t>- 17 -</w:t>
      </w:r>
      <w:r>
        <w:fldChar w:fldCharType="end"/>
      </w:r>
      <w:r>
        <w:rPr>
          <w:rFonts w:hint="eastAsia" w:ascii="宋体" w:hAnsi="宋体" w:eastAsia="宋体" w:cs="宋体"/>
          <w:color w:val="auto"/>
          <w:szCs w:val="21"/>
        </w:rPr>
        <w:fldChar w:fldCharType="end"/>
      </w:r>
    </w:p>
    <w:p w14:paraId="2960100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_Toc1903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四、付款方式</w:t>
      </w:r>
      <w:r>
        <w:tab/>
      </w:r>
      <w:r>
        <w:fldChar w:fldCharType="begin"/>
      </w:r>
      <w:r>
        <w:instrText xml:space="preserve"> PAGEREF _Toc1903 \h </w:instrText>
      </w:r>
      <w:r>
        <w:fldChar w:fldCharType="separate"/>
      </w:r>
      <w:r>
        <w:t>- 17 -</w:t>
      </w:r>
      <w:r>
        <w:fldChar w:fldCharType="end"/>
      </w:r>
      <w:r>
        <w:rPr>
          <w:rFonts w:hint="eastAsia" w:ascii="宋体" w:hAnsi="宋体" w:eastAsia="宋体" w:cs="宋体"/>
          <w:color w:val="auto"/>
          <w:szCs w:val="21"/>
        </w:rPr>
        <w:fldChar w:fldCharType="end"/>
      </w:r>
    </w:p>
    <w:p w14:paraId="5DAEC59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_Toc13322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五、知识产权</w:t>
      </w:r>
      <w:r>
        <w:tab/>
      </w:r>
      <w:r>
        <w:fldChar w:fldCharType="begin"/>
      </w:r>
      <w:r>
        <w:instrText xml:space="preserve"> PAGEREF _Toc13322 \h </w:instrText>
      </w:r>
      <w:r>
        <w:fldChar w:fldCharType="separate"/>
      </w:r>
      <w:r>
        <w:t>- 18 -</w:t>
      </w:r>
      <w:r>
        <w:fldChar w:fldCharType="end"/>
      </w:r>
      <w:r>
        <w:rPr>
          <w:rFonts w:hint="eastAsia" w:ascii="宋体" w:hAnsi="宋体" w:eastAsia="宋体" w:cs="宋体"/>
          <w:color w:val="auto"/>
          <w:szCs w:val="21"/>
        </w:rPr>
        <w:fldChar w:fldCharType="end"/>
      </w:r>
    </w:p>
    <w:p w14:paraId="4E0A600C">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_Toc32295 </w:instrText>
      </w:r>
      <w:r>
        <w:rPr>
          <w:rFonts w:hint="eastAsia" w:ascii="宋体" w:hAnsi="宋体" w:eastAsia="宋体" w:cs="宋体"/>
          <w:szCs w:val="21"/>
        </w:rPr>
        <w:fldChar w:fldCharType="separate"/>
      </w:r>
      <w:r>
        <w:rPr>
          <w:rFonts w:hint="eastAsia" w:ascii="宋体" w:hAnsi="宋体" w:eastAsia="宋体" w:cs="宋体"/>
          <w:bCs/>
          <w:kern w:val="0"/>
          <w:szCs w:val="24"/>
        </w:rPr>
        <w:t>※六、培训</w:t>
      </w:r>
      <w:r>
        <w:tab/>
      </w:r>
      <w:r>
        <w:fldChar w:fldCharType="begin"/>
      </w:r>
      <w:r>
        <w:instrText xml:space="preserve"> PAGEREF _Toc32295 \h </w:instrText>
      </w:r>
      <w:r>
        <w:fldChar w:fldCharType="separate"/>
      </w:r>
      <w:r>
        <w:t>- 18 -</w:t>
      </w:r>
      <w:r>
        <w:fldChar w:fldCharType="end"/>
      </w:r>
      <w:r>
        <w:rPr>
          <w:rFonts w:hint="eastAsia" w:ascii="宋体" w:hAnsi="宋体" w:eastAsia="宋体" w:cs="宋体"/>
          <w:color w:val="auto"/>
          <w:szCs w:val="21"/>
        </w:rPr>
        <w:fldChar w:fldCharType="end"/>
      </w:r>
    </w:p>
    <w:p w14:paraId="5C9533EC">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_Toc12596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rPr>
        <w:t>七、附件、图纸及包装要求</w:t>
      </w:r>
      <w:r>
        <w:tab/>
      </w:r>
      <w:r>
        <w:fldChar w:fldCharType="begin"/>
      </w:r>
      <w:r>
        <w:instrText xml:space="preserve"> PAGEREF _Toc12596 \h </w:instrText>
      </w:r>
      <w:r>
        <w:fldChar w:fldCharType="separate"/>
      </w:r>
      <w:r>
        <w:t>- 18 -</w:t>
      </w:r>
      <w:r>
        <w:fldChar w:fldCharType="end"/>
      </w:r>
      <w:r>
        <w:rPr>
          <w:rFonts w:hint="eastAsia" w:ascii="宋体" w:hAnsi="宋体" w:eastAsia="宋体" w:cs="宋体"/>
          <w:color w:val="auto"/>
          <w:szCs w:val="21"/>
        </w:rPr>
        <w:fldChar w:fldCharType="end"/>
      </w:r>
    </w:p>
    <w:p w14:paraId="01233D77">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_Toc8271 </w:instrText>
      </w:r>
      <w:r>
        <w:rPr>
          <w:rFonts w:hint="eastAsia" w:ascii="宋体" w:hAnsi="宋体" w:eastAsia="宋体" w:cs="宋体"/>
          <w:szCs w:val="21"/>
        </w:rPr>
        <w:fldChar w:fldCharType="separate"/>
      </w:r>
      <w:r>
        <w:rPr>
          <w:rFonts w:hint="eastAsia" w:ascii="宋体" w:hAnsi="宋体" w:eastAsia="宋体" w:cs="宋体"/>
        </w:rPr>
        <w:t>第四篇  资格审查及评标办法</w:t>
      </w:r>
      <w:r>
        <w:tab/>
      </w:r>
      <w:r>
        <w:fldChar w:fldCharType="begin"/>
      </w:r>
      <w:r>
        <w:instrText xml:space="preserve"> PAGEREF _Toc8271 \h </w:instrText>
      </w:r>
      <w:r>
        <w:fldChar w:fldCharType="separate"/>
      </w:r>
      <w:r>
        <w:t>- 19 -</w:t>
      </w:r>
      <w:r>
        <w:fldChar w:fldCharType="end"/>
      </w:r>
      <w:r>
        <w:rPr>
          <w:rFonts w:hint="eastAsia" w:ascii="宋体" w:hAnsi="宋体" w:eastAsia="宋体" w:cs="宋体"/>
          <w:color w:val="auto"/>
          <w:szCs w:val="21"/>
        </w:rPr>
        <w:fldChar w:fldCharType="end"/>
      </w:r>
    </w:p>
    <w:p w14:paraId="1B4029A1">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_Toc17639 </w:instrText>
      </w:r>
      <w:r>
        <w:rPr>
          <w:rFonts w:hint="eastAsia" w:ascii="宋体" w:hAnsi="宋体" w:eastAsia="宋体" w:cs="宋体"/>
          <w:szCs w:val="21"/>
        </w:rPr>
        <w:fldChar w:fldCharType="separate"/>
      </w:r>
      <w:r>
        <w:rPr>
          <w:rFonts w:hint="eastAsia" w:ascii="宋体" w:hAnsi="宋体" w:eastAsia="宋体" w:cs="宋体"/>
          <w:szCs w:val="24"/>
        </w:rPr>
        <w:t>一、资格审查及符合性审查</w:t>
      </w:r>
      <w:r>
        <w:tab/>
      </w:r>
      <w:r>
        <w:fldChar w:fldCharType="begin"/>
      </w:r>
      <w:r>
        <w:instrText xml:space="preserve"> PAGEREF _Toc17639 \h </w:instrText>
      </w:r>
      <w:r>
        <w:fldChar w:fldCharType="separate"/>
      </w:r>
      <w:r>
        <w:t>- 19 -</w:t>
      </w:r>
      <w:r>
        <w:fldChar w:fldCharType="end"/>
      </w:r>
      <w:r>
        <w:rPr>
          <w:rFonts w:hint="eastAsia" w:ascii="宋体" w:hAnsi="宋体" w:eastAsia="宋体" w:cs="宋体"/>
          <w:color w:val="auto"/>
          <w:szCs w:val="21"/>
        </w:rPr>
        <w:fldChar w:fldCharType="end"/>
      </w:r>
    </w:p>
    <w:p w14:paraId="463ACD6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_Toc8538 </w:instrText>
      </w:r>
      <w:r>
        <w:rPr>
          <w:rFonts w:hint="eastAsia" w:ascii="宋体" w:hAnsi="宋体" w:eastAsia="宋体" w:cs="宋体"/>
          <w:szCs w:val="21"/>
        </w:rPr>
        <w:fldChar w:fldCharType="separate"/>
      </w:r>
      <w:r>
        <w:rPr>
          <w:rFonts w:hint="eastAsia" w:ascii="宋体" w:hAnsi="宋体" w:eastAsia="宋体" w:cs="宋体"/>
          <w:szCs w:val="24"/>
        </w:rPr>
        <w:t>二、评标方法</w:t>
      </w:r>
      <w:r>
        <w:tab/>
      </w:r>
      <w:r>
        <w:fldChar w:fldCharType="begin"/>
      </w:r>
      <w:r>
        <w:instrText xml:space="preserve"> PAGEREF _Toc8538 \h </w:instrText>
      </w:r>
      <w:r>
        <w:fldChar w:fldCharType="separate"/>
      </w:r>
      <w:r>
        <w:t>- 20 -</w:t>
      </w:r>
      <w:r>
        <w:fldChar w:fldCharType="end"/>
      </w:r>
      <w:r>
        <w:rPr>
          <w:rFonts w:hint="eastAsia" w:ascii="宋体" w:hAnsi="宋体" w:eastAsia="宋体" w:cs="宋体"/>
          <w:color w:val="auto"/>
          <w:szCs w:val="21"/>
        </w:rPr>
        <w:fldChar w:fldCharType="end"/>
      </w:r>
    </w:p>
    <w:p w14:paraId="1ACD0ADD">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_Toc3458 </w:instrText>
      </w:r>
      <w:r>
        <w:rPr>
          <w:rFonts w:hint="eastAsia" w:ascii="宋体" w:hAnsi="宋体" w:eastAsia="宋体" w:cs="宋体"/>
          <w:szCs w:val="21"/>
        </w:rPr>
        <w:fldChar w:fldCharType="separate"/>
      </w:r>
      <w:r>
        <w:rPr>
          <w:rFonts w:hint="eastAsia" w:ascii="宋体" w:hAnsi="宋体" w:eastAsia="宋体" w:cs="宋体"/>
          <w:szCs w:val="24"/>
        </w:rPr>
        <w:t>三、评标标准</w:t>
      </w:r>
      <w:r>
        <w:tab/>
      </w:r>
      <w:r>
        <w:fldChar w:fldCharType="begin"/>
      </w:r>
      <w:r>
        <w:instrText xml:space="preserve"> PAGEREF _Toc3458 \h </w:instrText>
      </w:r>
      <w:r>
        <w:fldChar w:fldCharType="separate"/>
      </w:r>
      <w:r>
        <w:t>- 21 -</w:t>
      </w:r>
      <w:r>
        <w:fldChar w:fldCharType="end"/>
      </w:r>
      <w:r>
        <w:rPr>
          <w:rFonts w:hint="eastAsia" w:ascii="宋体" w:hAnsi="宋体" w:eastAsia="宋体" w:cs="宋体"/>
          <w:color w:val="auto"/>
          <w:szCs w:val="21"/>
        </w:rPr>
        <w:fldChar w:fldCharType="end"/>
      </w:r>
    </w:p>
    <w:p w14:paraId="0833C380">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_Toc25589 </w:instrText>
      </w:r>
      <w:r>
        <w:rPr>
          <w:rFonts w:hint="eastAsia" w:ascii="宋体" w:hAnsi="宋体" w:eastAsia="宋体" w:cs="宋体"/>
          <w:szCs w:val="21"/>
        </w:rPr>
        <w:fldChar w:fldCharType="separate"/>
      </w:r>
      <w:r>
        <w:rPr>
          <w:rFonts w:hint="eastAsia" w:ascii="宋体" w:hAnsi="宋体" w:eastAsia="宋体" w:cs="宋体"/>
          <w:szCs w:val="24"/>
        </w:rPr>
        <w:t>四、无效投标条款</w:t>
      </w:r>
      <w:r>
        <w:tab/>
      </w:r>
      <w:r>
        <w:fldChar w:fldCharType="begin"/>
      </w:r>
      <w:r>
        <w:instrText xml:space="preserve"> PAGEREF _Toc25589 \h </w:instrText>
      </w:r>
      <w:r>
        <w:fldChar w:fldCharType="separate"/>
      </w:r>
      <w:r>
        <w:t>- 23 -</w:t>
      </w:r>
      <w:r>
        <w:fldChar w:fldCharType="end"/>
      </w:r>
      <w:r>
        <w:rPr>
          <w:rFonts w:hint="eastAsia" w:ascii="宋体" w:hAnsi="宋体" w:eastAsia="宋体" w:cs="宋体"/>
          <w:color w:val="auto"/>
          <w:szCs w:val="21"/>
        </w:rPr>
        <w:fldChar w:fldCharType="end"/>
      </w:r>
    </w:p>
    <w:p w14:paraId="69BA750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_Toc29062 </w:instrText>
      </w:r>
      <w:r>
        <w:rPr>
          <w:rFonts w:hint="eastAsia" w:ascii="宋体" w:hAnsi="宋体" w:eastAsia="宋体" w:cs="宋体"/>
          <w:szCs w:val="21"/>
        </w:rPr>
        <w:fldChar w:fldCharType="separate"/>
      </w:r>
      <w:r>
        <w:rPr>
          <w:rFonts w:hint="eastAsia" w:ascii="宋体" w:hAnsi="宋体" w:eastAsia="宋体" w:cs="宋体"/>
          <w:szCs w:val="24"/>
        </w:rPr>
        <w:t>五、废标条款</w:t>
      </w:r>
      <w:r>
        <w:tab/>
      </w:r>
      <w:r>
        <w:fldChar w:fldCharType="begin"/>
      </w:r>
      <w:r>
        <w:instrText xml:space="preserve"> PAGEREF _Toc29062 \h </w:instrText>
      </w:r>
      <w:r>
        <w:fldChar w:fldCharType="separate"/>
      </w:r>
      <w:r>
        <w:t>- 23 -</w:t>
      </w:r>
      <w:r>
        <w:fldChar w:fldCharType="end"/>
      </w:r>
      <w:r>
        <w:rPr>
          <w:rFonts w:hint="eastAsia" w:ascii="宋体" w:hAnsi="宋体" w:eastAsia="宋体" w:cs="宋体"/>
          <w:color w:val="auto"/>
          <w:szCs w:val="21"/>
        </w:rPr>
        <w:fldChar w:fldCharType="end"/>
      </w:r>
    </w:p>
    <w:p w14:paraId="1E8E18C9">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_Toc12548 </w:instrText>
      </w:r>
      <w:r>
        <w:rPr>
          <w:rFonts w:hint="eastAsia" w:ascii="宋体" w:hAnsi="宋体" w:eastAsia="宋体" w:cs="宋体"/>
          <w:szCs w:val="21"/>
        </w:rPr>
        <w:fldChar w:fldCharType="separate"/>
      </w:r>
      <w:r>
        <w:rPr>
          <w:rFonts w:hint="eastAsia" w:ascii="宋体" w:hAnsi="宋体" w:eastAsia="宋体" w:cs="宋体"/>
        </w:rPr>
        <w:t>第五篇  投标人须知</w:t>
      </w:r>
      <w:r>
        <w:tab/>
      </w:r>
      <w:r>
        <w:fldChar w:fldCharType="begin"/>
      </w:r>
      <w:r>
        <w:instrText xml:space="preserve"> PAGEREF _Toc12548 \h </w:instrText>
      </w:r>
      <w:r>
        <w:fldChar w:fldCharType="separate"/>
      </w:r>
      <w:r>
        <w:t>- 24 -</w:t>
      </w:r>
      <w:r>
        <w:fldChar w:fldCharType="end"/>
      </w:r>
      <w:r>
        <w:rPr>
          <w:rFonts w:hint="eastAsia" w:ascii="宋体" w:hAnsi="宋体" w:eastAsia="宋体" w:cs="宋体"/>
          <w:color w:val="auto"/>
          <w:szCs w:val="21"/>
        </w:rPr>
        <w:fldChar w:fldCharType="end"/>
      </w:r>
    </w:p>
    <w:p w14:paraId="5797F833">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_Toc10533 </w:instrText>
      </w:r>
      <w:r>
        <w:rPr>
          <w:rFonts w:hint="eastAsia" w:ascii="宋体" w:hAnsi="宋体" w:eastAsia="宋体" w:cs="宋体"/>
          <w:szCs w:val="21"/>
        </w:rPr>
        <w:fldChar w:fldCharType="separate"/>
      </w:r>
      <w:r>
        <w:rPr>
          <w:rFonts w:hint="eastAsia" w:ascii="宋体" w:hAnsi="宋体" w:eastAsia="宋体" w:cs="宋体"/>
        </w:rPr>
        <w:t>一、投标人</w:t>
      </w:r>
      <w:r>
        <w:tab/>
      </w:r>
      <w:r>
        <w:fldChar w:fldCharType="begin"/>
      </w:r>
      <w:r>
        <w:instrText xml:space="preserve"> PAGEREF _Toc10533 \h </w:instrText>
      </w:r>
      <w:r>
        <w:fldChar w:fldCharType="separate"/>
      </w:r>
      <w:r>
        <w:t>- 24 -</w:t>
      </w:r>
      <w:r>
        <w:fldChar w:fldCharType="end"/>
      </w:r>
      <w:r>
        <w:rPr>
          <w:rFonts w:hint="eastAsia" w:ascii="宋体" w:hAnsi="宋体" w:eastAsia="宋体" w:cs="宋体"/>
          <w:color w:val="auto"/>
          <w:szCs w:val="21"/>
        </w:rPr>
        <w:fldChar w:fldCharType="end"/>
      </w:r>
    </w:p>
    <w:p w14:paraId="296E126E">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_Toc3941 </w:instrText>
      </w:r>
      <w:r>
        <w:rPr>
          <w:rFonts w:hint="eastAsia" w:ascii="宋体" w:hAnsi="宋体" w:eastAsia="宋体" w:cs="宋体"/>
          <w:szCs w:val="21"/>
        </w:rPr>
        <w:fldChar w:fldCharType="separate"/>
      </w:r>
      <w:r>
        <w:rPr>
          <w:rFonts w:hint="eastAsia" w:ascii="宋体" w:hAnsi="宋体" w:eastAsia="宋体" w:cs="宋体"/>
        </w:rPr>
        <w:t>二、招标文件</w:t>
      </w:r>
      <w:r>
        <w:tab/>
      </w:r>
      <w:r>
        <w:fldChar w:fldCharType="begin"/>
      </w:r>
      <w:r>
        <w:instrText xml:space="preserve"> PAGEREF _Toc3941 \h </w:instrText>
      </w:r>
      <w:r>
        <w:fldChar w:fldCharType="separate"/>
      </w:r>
      <w:r>
        <w:t>- 24 -</w:t>
      </w:r>
      <w:r>
        <w:fldChar w:fldCharType="end"/>
      </w:r>
      <w:r>
        <w:rPr>
          <w:rFonts w:hint="eastAsia" w:ascii="宋体" w:hAnsi="宋体" w:eastAsia="宋体" w:cs="宋体"/>
          <w:color w:val="auto"/>
          <w:szCs w:val="21"/>
        </w:rPr>
        <w:fldChar w:fldCharType="end"/>
      </w:r>
    </w:p>
    <w:p w14:paraId="20FA1EC5">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_Toc22892 </w:instrText>
      </w:r>
      <w:r>
        <w:rPr>
          <w:rFonts w:hint="eastAsia" w:ascii="宋体" w:hAnsi="宋体" w:eastAsia="宋体" w:cs="宋体"/>
          <w:szCs w:val="21"/>
        </w:rPr>
        <w:fldChar w:fldCharType="separate"/>
      </w:r>
      <w:r>
        <w:rPr>
          <w:rFonts w:hint="eastAsia" w:ascii="宋体" w:hAnsi="宋体" w:eastAsia="宋体" w:cs="宋体"/>
        </w:rPr>
        <w:t>三、投标文件</w:t>
      </w:r>
      <w:r>
        <w:tab/>
      </w:r>
      <w:r>
        <w:fldChar w:fldCharType="begin"/>
      </w:r>
      <w:r>
        <w:instrText xml:space="preserve"> PAGEREF _Toc22892 \h </w:instrText>
      </w:r>
      <w:r>
        <w:fldChar w:fldCharType="separate"/>
      </w:r>
      <w:r>
        <w:t>- 24 -</w:t>
      </w:r>
      <w:r>
        <w:fldChar w:fldCharType="end"/>
      </w:r>
      <w:r>
        <w:rPr>
          <w:rFonts w:hint="eastAsia" w:ascii="宋体" w:hAnsi="宋体" w:eastAsia="宋体" w:cs="宋体"/>
          <w:color w:val="auto"/>
          <w:szCs w:val="21"/>
        </w:rPr>
        <w:fldChar w:fldCharType="end"/>
      </w:r>
    </w:p>
    <w:p w14:paraId="6A846FB3">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_Toc2798 </w:instrText>
      </w:r>
      <w:r>
        <w:rPr>
          <w:rFonts w:hint="eastAsia" w:ascii="宋体" w:hAnsi="宋体" w:eastAsia="宋体" w:cs="宋体"/>
          <w:szCs w:val="21"/>
        </w:rPr>
        <w:fldChar w:fldCharType="separate"/>
      </w:r>
      <w:r>
        <w:rPr>
          <w:rFonts w:hint="eastAsia" w:ascii="宋体" w:hAnsi="宋体" w:eastAsia="宋体" w:cs="宋体"/>
        </w:rPr>
        <w:t>四、开标</w:t>
      </w:r>
      <w:r>
        <w:tab/>
      </w:r>
      <w:r>
        <w:fldChar w:fldCharType="begin"/>
      </w:r>
      <w:r>
        <w:instrText xml:space="preserve"> PAGEREF _Toc2798 \h </w:instrText>
      </w:r>
      <w:r>
        <w:fldChar w:fldCharType="separate"/>
      </w:r>
      <w:r>
        <w:t>- 26 -</w:t>
      </w:r>
      <w:r>
        <w:fldChar w:fldCharType="end"/>
      </w:r>
      <w:r>
        <w:rPr>
          <w:rFonts w:hint="eastAsia" w:ascii="宋体" w:hAnsi="宋体" w:eastAsia="宋体" w:cs="宋体"/>
          <w:color w:val="auto"/>
          <w:szCs w:val="21"/>
        </w:rPr>
        <w:fldChar w:fldCharType="end"/>
      </w:r>
    </w:p>
    <w:p w14:paraId="5DA1A0E5">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_Toc30166 </w:instrText>
      </w:r>
      <w:r>
        <w:rPr>
          <w:rFonts w:hint="eastAsia" w:ascii="宋体" w:hAnsi="宋体" w:eastAsia="宋体" w:cs="宋体"/>
          <w:szCs w:val="21"/>
        </w:rPr>
        <w:fldChar w:fldCharType="separate"/>
      </w:r>
      <w:r>
        <w:rPr>
          <w:rFonts w:hint="eastAsia" w:ascii="宋体" w:hAnsi="宋体" w:eastAsia="宋体" w:cs="宋体"/>
        </w:rPr>
        <w:t>五、评标</w:t>
      </w:r>
      <w:r>
        <w:tab/>
      </w:r>
      <w:r>
        <w:fldChar w:fldCharType="begin"/>
      </w:r>
      <w:r>
        <w:instrText xml:space="preserve"> PAGEREF _Toc30166 \h </w:instrText>
      </w:r>
      <w:r>
        <w:fldChar w:fldCharType="separate"/>
      </w:r>
      <w:r>
        <w:t>- 27 -</w:t>
      </w:r>
      <w:r>
        <w:fldChar w:fldCharType="end"/>
      </w:r>
      <w:r>
        <w:rPr>
          <w:rFonts w:hint="eastAsia" w:ascii="宋体" w:hAnsi="宋体" w:eastAsia="宋体" w:cs="宋体"/>
          <w:color w:val="auto"/>
          <w:szCs w:val="21"/>
        </w:rPr>
        <w:fldChar w:fldCharType="end"/>
      </w:r>
    </w:p>
    <w:p w14:paraId="4A2A8B9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_Toc27716 </w:instrText>
      </w:r>
      <w:r>
        <w:rPr>
          <w:rFonts w:hint="eastAsia" w:ascii="宋体" w:hAnsi="宋体" w:eastAsia="宋体" w:cs="宋体"/>
          <w:szCs w:val="21"/>
        </w:rPr>
        <w:fldChar w:fldCharType="separate"/>
      </w:r>
      <w:r>
        <w:rPr>
          <w:rFonts w:hint="eastAsia" w:ascii="宋体" w:hAnsi="宋体" w:eastAsia="宋体" w:cs="宋体"/>
        </w:rPr>
        <w:t>六、定标</w:t>
      </w:r>
      <w:r>
        <w:tab/>
      </w:r>
      <w:r>
        <w:fldChar w:fldCharType="begin"/>
      </w:r>
      <w:r>
        <w:instrText xml:space="preserve"> PAGEREF _Toc27716 \h </w:instrText>
      </w:r>
      <w:r>
        <w:fldChar w:fldCharType="separate"/>
      </w:r>
      <w:r>
        <w:t>- 27 -</w:t>
      </w:r>
      <w:r>
        <w:fldChar w:fldCharType="end"/>
      </w:r>
      <w:r>
        <w:rPr>
          <w:rFonts w:hint="eastAsia" w:ascii="宋体" w:hAnsi="宋体" w:eastAsia="宋体" w:cs="宋体"/>
          <w:color w:val="auto"/>
          <w:szCs w:val="21"/>
        </w:rPr>
        <w:fldChar w:fldCharType="end"/>
      </w:r>
    </w:p>
    <w:p w14:paraId="623CD9D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_Toc828 </w:instrText>
      </w:r>
      <w:r>
        <w:rPr>
          <w:rFonts w:hint="eastAsia" w:ascii="宋体" w:hAnsi="宋体" w:eastAsia="宋体" w:cs="宋体"/>
          <w:szCs w:val="21"/>
        </w:rPr>
        <w:fldChar w:fldCharType="separate"/>
      </w:r>
      <w:r>
        <w:rPr>
          <w:rFonts w:hint="eastAsia" w:ascii="宋体" w:hAnsi="宋体" w:eastAsia="宋体" w:cs="宋体"/>
        </w:rPr>
        <w:t>七、中标</w:t>
      </w:r>
      <w:r>
        <w:tab/>
      </w:r>
      <w:r>
        <w:fldChar w:fldCharType="begin"/>
      </w:r>
      <w:r>
        <w:instrText xml:space="preserve"> PAGEREF _Toc828 \h </w:instrText>
      </w:r>
      <w:r>
        <w:fldChar w:fldCharType="separate"/>
      </w:r>
      <w:r>
        <w:t>- 27 -</w:t>
      </w:r>
      <w:r>
        <w:fldChar w:fldCharType="end"/>
      </w:r>
      <w:r>
        <w:rPr>
          <w:rFonts w:hint="eastAsia" w:ascii="宋体" w:hAnsi="宋体" w:eastAsia="宋体" w:cs="宋体"/>
          <w:color w:val="auto"/>
          <w:szCs w:val="21"/>
        </w:rPr>
        <w:fldChar w:fldCharType="end"/>
      </w:r>
    </w:p>
    <w:p w14:paraId="08CB7E34">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_Toc12409 </w:instrText>
      </w:r>
      <w:r>
        <w:rPr>
          <w:rFonts w:hint="eastAsia" w:ascii="宋体" w:hAnsi="宋体" w:eastAsia="宋体" w:cs="宋体"/>
          <w:szCs w:val="21"/>
        </w:rPr>
        <w:fldChar w:fldCharType="separate"/>
      </w:r>
      <w:r>
        <w:rPr>
          <w:rFonts w:hint="eastAsia" w:ascii="宋体" w:hAnsi="宋体" w:eastAsia="宋体" w:cs="宋体"/>
        </w:rPr>
        <w:t>八、询问、质疑和投诉</w:t>
      </w:r>
      <w:r>
        <w:tab/>
      </w:r>
      <w:r>
        <w:fldChar w:fldCharType="begin"/>
      </w:r>
      <w:r>
        <w:instrText xml:space="preserve"> PAGEREF _Toc12409 \h </w:instrText>
      </w:r>
      <w:r>
        <w:fldChar w:fldCharType="separate"/>
      </w:r>
      <w:r>
        <w:t>- 27 -</w:t>
      </w:r>
      <w:r>
        <w:fldChar w:fldCharType="end"/>
      </w:r>
      <w:r>
        <w:rPr>
          <w:rFonts w:hint="eastAsia" w:ascii="宋体" w:hAnsi="宋体" w:eastAsia="宋体" w:cs="宋体"/>
          <w:color w:val="auto"/>
          <w:szCs w:val="21"/>
        </w:rPr>
        <w:fldChar w:fldCharType="end"/>
      </w:r>
    </w:p>
    <w:p w14:paraId="000E8AEC">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_Toc28547 </w:instrText>
      </w:r>
      <w:r>
        <w:rPr>
          <w:rFonts w:hint="eastAsia" w:ascii="宋体" w:hAnsi="宋体" w:eastAsia="宋体" w:cs="宋体"/>
          <w:szCs w:val="21"/>
        </w:rPr>
        <w:fldChar w:fldCharType="separate"/>
      </w:r>
      <w:r>
        <w:rPr>
          <w:rFonts w:hint="eastAsia" w:ascii="宋体" w:hAnsi="宋体" w:eastAsia="宋体" w:cs="宋体"/>
        </w:rPr>
        <w:t>九、采购代理服务费</w:t>
      </w:r>
      <w:r>
        <w:tab/>
      </w:r>
      <w:r>
        <w:fldChar w:fldCharType="begin"/>
      </w:r>
      <w:r>
        <w:instrText xml:space="preserve"> PAGEREF _Toc28547 \h </w:instrText>
      </w:r>
      <w:r>
        <w:fldChar w:fldCharType="separate"/>
      </w:r>
      <w:r>
        <w:t>- 29 -</w:t>
      </w:r>
      <w:r>
        <w:fldChar w:fldCharType="end"/>
      </w:r>
      <w:r>
        <w:rPr>
          <w:rFonts w:hint="eastAsia" w:ascii="宋体" w:hAnsi="宋体" w:eastAsia="宋体" w:cs="宋体"/>
          <w:color w:val="auto"/>
          <w:szCs w:val="21"/>
        </w:rPr>
        <w:fldChar w:fldCharType="end"/>
      </w:r>
    </w:p>
    <w:p w14:paraId="6968300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_Toc18071 </w:instrText>
      </w:r>
      <w:r>
        <w:rPr>
          <w:rFonts w:hint="eastAsia" w:ascii="宋体" w:hAnsi="宋体" w:eastAsia="宋体" w:cs="宋体"/>
          <w:szCs w:val="21"/>
        </w:rPr>
        <w:fldChar w:fldCharType="separate"/>
      </w:r>
      <w:r>
        <w:rPr>
          <w:rFonts w:hint="eastAsia" w:ascii="宋体" w:hAnsi="宋体" w:eastAsia="宋体" w:cs="宋体"/>
        </w:rPr>
        <w:t>十、交易服务费</w:t>
      </w:r>
      <w:r>
        <w:tab/>
      </w:r>
      <w:r>
        <w:fldChar w:fldCharType="begin"/>
      </w:r>
      <w:r>
        <w:instrText xml:space="preserve"> PAGEREF _Toc18071 \h </w:instrText>
      </w:r>
      <w:r>
        <w:fldChar w:fldCharType="separate"/>
      </w:r>
      <w:r>
        <w:t>- 29 -</w:t>
      </w:r>
      <w:r>
        <w:fldChar w:fldCharType="end"/>
      </w:r>
      <w:r>
        <w:rPr>
          <w:rFonts w:hint="eastAsia" w:ascii="宋体" w:hAnsi="宋体" w:eastAsia="宋体" w:cs="宋体"/>
          <w:color w:val="auto"/>
          <w:szCs w:val="21"/>
        </w:rPr>
        <w:fldChar w:fldCharType="end"/>
      </w:r>
    </w:p>
    <w:p w14:paraId="47E7EB55">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_Toc2931 </w:instrText>
      </w:r>
      <w:r>
        <w:rPr>
          <w:rFonts w:hint="eastAsia" w:ascii="宋体" w:hAnsi="宋体" w:eastAsia="宋体" w:cs="宋体"/>
          <w:szCs w:val="21"/>
        </w:rPr>
        <w:fldChar w:fldCharType="separate"/>
      </w:r>
      <w:r>
        <w:rPr>
          <w:rFonts w:hint="eastAsia" w:ascii="宋体" w:hAnsi="宋体" w:eastAsia="宋体" w:cs="宋体"/>
        </w:rPr>
        <w:t>十一、签订合同</w:t>
      </w:r>
      <w:r>
        <w:tab/>
      </w:r>
      <w:r>
        <w:fldChar w:fldCharType="begin"/>
      </w:r>
      <w:r>
        <w:instrText xml:space="preserve"> PAGEREF _Toc2931 \h </w:instrText>
      </w:r>
      <w:r>
        <w:fldChar w:fldCharType="separate"/>
      </w:r>
      <w:r>
        <w:t>- 29 -</w:t>
      </w:r>
      <w:r>
        <w:fldChar w:fldCharType="end"/>
      </w:r>
      <w:r>
        <w:rPr>
          <w:rFonts w:hint="eastAsia" w:ascii="宋体" w:hAnsi="宋体" w:eastAsia="宋体" w:cs="宋体"/>
          <w:color w:val="auto"/>
          <w:szCs w:val="21"/>
        </w:rPr>
        <w:fldChar w:fldCharType="end"/>
      </w:r>
    </w:p>
    <w:p w14:paraId="185E9BC8">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_Toc2690 </w:instrText>
      </w:r>
      <w:r>
        <w:rPr>
          <w:rFonts w:hint="eastAsia" w:ascii="宋体" w:hAnsi="宋体" w:eastAsia="宋体" w:cs="宋体"/>
          <w:szCs w:val="21"/>
        </w:rPr>
        <w:fldChar w:fldCharType="separate"/>
      </w:r>
      <w:r>
        <w:rPr>
          <w:rFonts w:hint="eastAsia" w:ascii="宋体" w:hAnsi="宋体" w:eastAsia="宋体" w:cs="宋体"/>
        </w:rPr>
        <w:t>十二、项目验收</w:t>
      </w:r>
      <w:r>
        <w:tab/>
      </w:r>
      <w:r>
        <w:fldChar w:fldCharType="begin"/>
      </w:r>
      <w:r>
        <w:instrText xml:space="preserve"> PAGEREF _Toc2690 \h </w:instrText>
      </w:r>
      <w:r>
        <w:fldChar w:fldCharType="separate"/>
      </w:r>
      <w:r>
        <w:t>- 30 -</w:t>
      </w:r>
      <w:r>
        <w:fldChar w:fldCharType="end"/>
      </w:r>
      <w:r>
        <w:rPr>
          <w:rFonts w:hint="eastAsia" w:ascii="宋体" w:hAnsi="宋体" w:eastAsia="宋体" w:cs="宋体"/>
          <w:color w:val="auto"/>
          <w:szCs w:val="21"/>
        </w:rPr>
        <w:fldChar w:fldCharType="end"/>
      </w:r>
    </w:p>
    <w:p w14:paraId="4318FA8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_Toc24738 </w:instrText>
      </w:r>
      <w:r>
        <w:rPr>
          <w:rFonts w:hint="eastAsia" w:ascii="宋体" w:hAnsi="宋体" w:eastAsia="宋体" w:cs="宋体"/>
          <w:szCs w:val="21"/>
        </w:rPr>
        <w:fldChar w:fldCharType="separate"/>
      </w:r>
      <w:r>
        <w:rPr>
          <w:rFonts w:hint="eastAsia" w:ascii="宋体" w:hAnsi="宋体" w:eastAsia="宋体" w:cs="宋体"/>
        </w:rPr>
        <w:t>十三、政府采购信用融资</w:t>
      </w:r>
      <w:r>
        <w:tab/>
      </w:r>
      <w:r>
        <w:fldChar w:fldCharType="begin"/>
      </w:r>
      <w:r>
        <w:instrText xml:space="preserve"> PAGEREF _Toc24738 \h </w:instrText>
      </w:r>
      <w:r>
        <w:fldChar w:fldCharType="separate"/>
      </w:r>
      <w:r>
        <w:t>- 30 -</w:t>
      </w:r>
      <w:r>
        <w:fldChar w:fldCharType="end"/>
      </w:r>
      <w:r>
        <w:rPr>
          <w:rFonts w:hint="eastAsia" w:ascii="宋体" w:hAnsi="宋体" w:eastAsia="宋体" w:cs="宋体"/>
          <w:color w:val="auto"/>
          <w:szCs w:val="21"/>
        </w:rPr>
        <w:fldChar w:fldCharType="end"/>
      </w:r>
    </w:p>
    <w:p w14:paraId="617919A2">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_Toc28622 </w:instrText>
      </w:r>
      <w:r>
        <w:rPr>
          <w:rFonts w:hint="eastAsia" w:ascii="宋体" w:hAnsi="宋体" w:eastAsia="宋体" w:cs="宋体"/>
          <w:szCs w:val="21"/>
        </w:rPr>
        <w:fldChar w:fldCharType="separate"/>
      </w:r>
      <w:r>
        <w:rPr>
          <w:rFonts w:hint="eastAsia" w:ascii="宋体" w:hAnsi="宋体" w:eastAsia="宋体" w:cs="宋体"/>
        </w:rPr>
        <w:t>第六篇  合同主要条款和格式合同（样本）</w:t>
      </w:r>
      <w:r>
        <w:tab/>
      </w:r>
      <w:r>
        <w:fldChar w:fldCharType="begin"/>
      </w:r>
      <w:r>
        <w:instrText xml:space="preserve"> PAGEREF _Toc28622 \h </w:instrText>
      </w:r>
      <w:r>
        <w:fldChar w:fldCharType="separate"/>
      </w:r>
      <w:r>
        <w:t>- 31 -</w:t>
      </w:r>
      <w:r>
        <w:fldChar w:fldCharType="end"/>
      </w:r>
      <w:r>
        <w:rPr>
          <w:rFonts w:hint="eastAsia" w:ascii="宋体" w:hAnsi="宋体" w:eastAsia="宋体" w:cs="宋体"/>
          <w:color w:val="auto"/>
          <w:szCs w:val="21"/>
        </w:rPr>
        <w:fldChar w:fldCharType="end"/>
      </w:r>
    </w:p>
    <w:p w14:paraId="2C7B55D1">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_Toc11093 </w:instrText>
      </w:r>
      <w:r>
        <w:rPr>
          <w:rFonts w:hint="eastAsia" w:ascii="宋体" w:hAnsi="宋体" w:eastAsia="宋体" w:cs="宋体"/>
          <w:szCs w:val="21"/>
        </w:rPr>
        <w:fldChar w:fldCharType="separate"/>
      </w:r>
      <w:r>
        <w:rPr>
          <w:rFonts w:hint="eastAsia" w:ascii="宋体" w:hAnsi="宋体" w:eastAsia="宋体" w:cs="宋体"/>
        </w:rPr>
        <w:t>一、合同主要条款</w:t>
      </w:r>
      <w:r>
        <w:tab/>
      </w:r>
      <w:r>
        <w:fldChar w:fldCharType="begin"/>
      </w:r>
      <w:r>
        <w:instrText xml:space="preserve"> PAGEREF _Toc11093 \h </w:instrText>
      </w:r>
      <w:r>
        <w:fldChar w:fldCharType="separate"/>
      </w:r>
      <w:r>
        <w:t>- 31 -</w:t>
      </w:r>
      <w:r>
        <w:fldChar w:fldCharType="end"/>
      </w:r>
      <w:r>
        <w:rPr>
          <w:rFonts w:hint="eastAsia" w:ascii="宋体" w:hAnsi="宋体" w:eastAsia="宋体" w:cs="宋体"/>
          <w:color w:val="auto"/>
          <w:szCs w:val="21"/>
        </w:rPr>
        <w:fldChar w:fldCharType="end"/>
      </w:r>
    </w:p>
    <w:p w14:paraId="782693E6">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_Toc9352 </w:instrText>
      </w:r>
      <w:r>
        <w:rPr>
          <w:rFonts w:hint="eastAsia" w:ascii="宋体" w:hAnsi="宋体" w:eastAsia="宋体" w:cs="宋体"/>
          <w:szCs w:val="21"/>
        </w:rPr>
        <w:fldChar w:fldCharType="separate"/>
      </w:r>
      <w:r>
        <w:rPr>
          <w:rFonts w:hint="eastAsia" w:ascii="宋体" w:hAnsi="宋体" w:eastAsia="宋体" w:cs="宋体"/>
        </w:rPr>
        <w:t>二、政府采购合同（格式）</w:t>
      </w:r>
      <w:r>
        <w:tab/>
      </w:r>
      <w:r>
        <w:fldChar w:fldCharType="begin"/>
      </w:r>
      <w:r>
        <w:instrText xml:space="preserve"> PAGEREF _Toc9352 \h </w:instrText>
      </w:r>
      <w:r>
        <w:fldChar w:fldCharType="separate"/>
      </w:r>
      <w:r>
        <w:t>- 34 -</w:t>
      </w:r>
      <w:r>
        <w:fldChar w:fldCharType="end"/>
      </w:r>
      <w:r>
        <w:rPr>
          <w:rFonts w:hint="eastAsia" w:ascii="宋体" w:hAnsi="宋体" w:eastAsia="宋体" w:cs="宋体"/>
          <w:color w:val="auto"/>
          <w:szCs w:val="21"/>
        </w:rPr>
        <w:fldChar w:fldCharType="end"/>
      </w:r>
    </w:p>
    <w:p w14:paraId="7541B162">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_Toc16581 </w:instrText>
      </w:r>
      <w:r>
        <w:rPr>
          <w:rFonts w:hint="eastAsia" w:ascii="宋体" w:hAnsi="宋体" w:eastAsia="宋体" w:cs="宋体"/>
          <w:szCs w:val="21"/>
        </w:rPr>
        <w:fldChar w:fldCharType="separate"/>
      </w:r>
      <w:r>
        <w:rPr>
          <w:rFonts w:hint="eastAsia" w:ascii="宋体" w:hAnsi="宋体" w:eastAsia="宋体" w:cs="宋体"/>
        </w:rPr>
        <w:t>第七篇  投标文件格式</w:t>
      </w:r>
      <w:r>
        <w:tab/>
      </w:r>
      <w:r>
        <w:fldChar w:fldCharType="begin"/>
      </w:r>
      <w:r>
        <w:instrText xml:space="preserve"> PAGEREF _Toc16581 \h </w:instrText>
      </w:r>
      <w:r>
        <w:fldChar w:fldCharType="separate"/>
      </w:r>
      <w:r>
        <w:t>- 36 -</w:t>
      </w:r>
      <w:r>
        <w:fldChar w:fldCharType="end"/>
      </w:r>
      <w:r>
        <w:rPr>
          <w:rFonts w:hint="eastAsia" w:ascii="宋体" w:hAnsi="宋体" w:eastAsia="宋体" w:cs="宋体"/>
          <w:color w:val="auto"/>
          <w:szCs w:val="21"/>
        </w:rPr>
        <w:fldChar w:fldCharType="end"/>
      </w:r>
    </w:p>
    <w:p w14:paraId="3AFE4E74">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_Toc11304 </w:instrText>
      </w:r>
      <w:r>
        <w:rPr>
          <w:rFonts w:hint="eastAsia" w:ascii="宋体" w:hAnsi="宋体" w:eastAsia="宋体" w:cs="宋体"/>
          <w:szCs w:val="21"/>
        </w:rPr>
        <w:fldChar w:fldCharType="separate"/>
      </w:r>
      <w:r>
        <w:rPr>
          <w:rFonts w:hint="eastAsia" w:ascii="宋体" w:hAnsi="宋体" w:eastAsia="宋体" w:cs="宋体"/>
          <w:szCs w:val="28"/>
        </w:rPr>
        <w:t>一、经济文件</w:t>
      </w:r>
      <w:r>
        <w:tab/>
      </w:r>
      <w:r>
        <w:fldChar w:fldCharType="begin"/>
      </w:r>
      <w:r>
        <w:instrText xml:space="preserve"> PAGEREF _Toc11304 \h </w:instrText>
      </w:r>
      <w:r>
        <w:fldChar w:fldCharType="separate"/>
      </w:r>
      <w:r>
        <w:t>- 37 -</w:t>
      </w:r>
      <w:r>
        <w:fldChar w:fldCharType="end"/>
      </w:r>
      <w:r>
        <w:rPr>
          <w:rFonts w:hint="eastAsia" w:ascii="宋体" w:hAnsi="宋体" w:eastAsia="宋体" w:cs="宋体"/>
          <w:color w:val="auto"/>
          <w:szCs w:val="21"/>
        </w:rPr>
        <w:fldChar w:fldCharType="end"/>
      </w:r>
    </w:p>
    <w:p w14:paraId="0846984D">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_Toc8977 </w:instrText>
      </w:r>
      <w:r>
        <w:rPr>
          <w:rFonts w:hint="eastAsia" w:ascii="宋体" w:hAnsi="宋体" w:eastAsia="宋体" w:cs="宋体"/>
          <w:szCs w:val="21"/>
        </w:rPr>
        <w:fldChar w:fldCharType="separate"/>
      </w:r>
      <w:r>
        <w:rPr>
          <w:rFonts w:hint="eastAsia" w:ascii="宋体" w:hAnsi="宋体" w:eastAsia="宋体" w:cs="宋体"/>
          <w:szCs w:val="28"/>
        </w:rPr>
        <w:t>二、技术（质量）文件</w:t>
      </w:r>
      <w:r>
        <w:tab/>
      </w:r>
      <w:r>
        <w:fldChar w:fldCharType="begin"/>
      </w:r>
      <w:r>
        <w:instrText xml:space="preserve"> PAGEREF _Toc8977 \h </w:instrText>
      </w:r>
      <w:r>
        <w:fldChar w:fldCharType="separate"/>
      </w:r>
      <w:r>
        <w:t>- 39 -</w:t>
      </w:r>
      <w:r>
        <w:fldChar w:fldCharType="end"/>
      </w:r>
      <w:r>
        <w:rPr>
          <w:rFonts w:hint="eastAsia" w:ascii="宋体" w:hAnsi="宋体" w:eastAsia="宋体" w:cs="宋体"/>
          <w:color w:val="auto"/>
          <w:szCs w:val="21"/>
        </w:rPr>
        <w:fldChar w:fldCharType="end"/>
      </w:r>
    </w:p>
    <w:p w14:paraId="06A4DE8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_Toc24942 </w:instrText>
      </w:r>
      <w:r>
        <w:rPr>
          <w:rFonts w:hint="eastAsia" w:ascii="宋体" w:hAnsi="宋体" w:eastAsia="宋体" w:cs="宋体"/>
          <w:szCs w:val="21"/>
        </w:rPr>
        <w:fldChar w:fldCharType="separate"/>
      </w:r>
      <w:r>
        <w:rPr>
          <w:rFonts w:hint="eastAsia" w:ascii="宋体" w:hAnsi="宋体" w:eastAsia="宋体" w:cs="宋体"/>
          <w:szCs w:val="28"/>
        </w:rPr>
        <w:t>三、商务文件</w:t>
      </w:r>
      <w:r>
        <w:tab/>
      </w:r>
      <w:r>
        <w:fldChar w:fldCharType="begin"/>
      </w:r>
      <w:r>
        <w:instrText xml:space="preserve"> PAGEREF _Toc24942 \h </w:instrText>
      </w:r>
      <w:r>
        <w:fldChar w:fldCharType="separate"/>
      </w:r>
      <w:r>
        <w:t>- 42 -</w:t>
      </w:r>
      <w:r>
        <w:fldChar w:fldCharType="end"/>
      </w:r>
      <w:r>
        <w:rPr>
          <w:rFonts w:hint="eastAsia" w:ascii="宋体" w:hAnsi="宋体" w:eastAsia="宋体" w:cs="宋体"/>
          <w:color w:val="auto"/>
          <w:szCs w:val="21"/>
        </w:rPr>
        <w:fldChar w:fldCharType="end"/>
      </w:r>
    </w:p>
    <w:p w14:paraId="2500395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_Toc24185 </w:instrText>
      </w:r>
      <w:r>
        <w:rPr>
          <w:rFonts w:hint="eastAsia" w:ascii="宋体" w:hAnsi="宋体" w:eastAsia="宋体" w:cs="宋体"/>
          <w:szCs w:val="21"/>
        </w:rPr>
        <w:fldChar w:fldCharType="separate"/>
      </w:r>
      <w:r>
        <w:rPr>
          <w:rFonts w:hint="eastAsia" w:ascii="宋体" w:hAnsi="宋体" w:eastAsia="宋体" w:cs="宋体"/>
          <w:szCs w:val="28"/>
        </w:rPr>
        <w:t>四、其他</w:t>
      </w:r>
      <w:r>
        <w:tab/>
      </w:r>
      <w:r>
        <w:fldChar w:fldCharType="begin"/>
      </w:r>
      <w:r>
        <w:instrText xml:space="preserve"> PAGEREF _Toc24185 \h </w:instrText>
      </w:r>
      <w:r>
        <w:fldChar w:fldCharType="separate"/>
      </w:r>
      <w:r>
        <w:t>- 45 -</w:t>
      </w:r>
      <w:r>
        <w:fldChar w:fldCharType="end"/>
      </w:r>
      <w:r>
        <w:rPr>
          <w:rFonts w:hint="eastAsia" w:ascii="宋体" w:hAnsi="宋体" w:eastAsia="宋体" w:cs="宋体"/>
          <w:color w:val="auto"/>
          <w:szCs w:val="21"/>
        </w:rPr>
        <w:fldChar w:fldCharType="end"/>
      </w:r>
    </w:p>
    <w:p w14:paraId="07E73D0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_Toc31049 </w:instrText>
      </w:r>
      <w:r>
        <w:rPr>
          <w:rFonts w:hint="eastAsia" w:ascii="宋体" w:hAnsi="宋体" w:eastAsia="宋体" w:cs="宋体"/>
          <w:szCs w:val="21"/>
        </w:rPr>
        <w:fldChar w:fldCharType="separate"/>
      </w:r>
      <w:r>
        <w:rPr>
          <w:rFonts w:hint="eastAsia" w:ascii="宋体" w:hAnsi="宋体" w:eastAsia="宋体" w:cs="宋体"/>
          <w:szCs w:val="28"/>
        </w:rPr>
        <w:t>五、资格文件</w:t>
      </w:r>
      <w:r>
        <w:tab/>
      </w:r>
      <w:r>
        <w:fldChar w:fldCharType="begin"/>
      </w:r>
      <w:r>
        <w:instrText xml:space="preserve"> PAGEREF _Toc31049 \h </w:instrText>
      </w:r>
      <w:r>
        <w:fldChar w:fldCharType="separate"/>
      </w:r>
      <w:r>
        <w:t>- 52 -</w:t>
      </w:r>
      <w:r>
        <w:fldChar w:fldCharType="end"/>
      </w:r>
      <w:r>
        <w:rPr>
          <w:rFonts w:hint="eastAsia" w:ascii="宋体" w:hAnsi="宋体" w:eastAsia="宋体" w:cs="宋体"/>
          <w:color w:val="auto"/>
          <w:szCs w:val="21"/>
        </w:rPr>
        <w:fldChar w:fldCharType="end"/>
      </w:r>
    </w:p>
    <w:p w14:paraId="6DFA4EFA">
      <w:pPr>
        <w:pStyle w:val="39"/>
        <w:ind w:firstLine="0" w:firstLineChars="0"/>
        <w:rPr>
          <w:rFonts w:hint="eastAsia" w:ascii="宋体" w:hAnsi="宋体" w:eastAsia="宋体" w:cs="宋体"/>
          <w:color w:val="auto"/>
          <w:sz w:val="32"/>
        </w:rPr>
        <w:sectPr>
          <w:pgSz w:w="11907" w:h="16840"/>
          <w:pgMar w:top="1134" w:right="1191" w:bottom="1134" w:left="1304" w:header="964" w:footer="992" w:gutter="0"/>
          <w:pgNumType w:fmt="numberInDash" w:start="1"/>
          <w:cols w:space="720" w:num="1"/>
          <w:docGrid w:linePitch="312" w:charSpace="0"/>
        </w:sectPr>
      </w:pPr>
      <w:r>
        <w:rPr>
          <w:rFonts w:hint="eastAsia" w:ascii="宋体" w:hAnsi="宋体" w:eastAsia="宋体" w:cs="宋体"/>
          <w:color w:val="auto"/>
          <w:szCs w:val="21"/>
        </w:rPr>
        <w:fldChar w:fldCharType="end"/>
      </w:r>
    </w:p>
    <w:p w14:paraId="1D2786F1">
      <w:pPr>
        <w:pStyle w:val="2"/>
        <w:spacing w:before="0" w:after="0" w:line="360" w:lineRule="auto"/>
        <w:rPr>
          <w:rFonts w:hint="eastAsia" w:ascii="宋体" w:hAnsi="宋体" w:eastAsia="宋体" w:cs="宋体"/>
          <w:b/>
          <w:color w:val="auto"/>
        </w:rPr>
      </w:pPr>
      <w:bookmarkStart w:id="0" w:name="_Toc25832"/>
      <w:bookmarkStart w:id="1" w:name="_Toc21468"/>
      <w:bookmarkStart w:id="2" w:name="_Toc5284"/>
      <w:bookmarkStart w:id="3" w:name="_Toc1386"/>
      <w:bookmarkStart w:id="4" w:name="_Toc14366"/>
      <w:bookmarkStart w:id="5" w:name="_Toc21693"/>
      <w:bookmarkStart w:id="6" w:name="_Toc4502"/>
      <w:bookmarkStart w:id="7" w:name="_Toc25020"/>
      <w:bookmarkStart w:id="8" w:name="_Toc2977"/>
      <w:bookmarkStart w:id="9" w:name="_Toc5896"/>
      <w:bookmarkStart w:id="10" w:name="_Toc31300"/>
      <w:bookmarkStart w:id="11" w:name="_Toc19468"/>
      <w:bookmarkStart w:id="12" w:name="_Toc6967"/>
      <w:bookmarkStart w:id="13" w:name="_Toc75793495"/>
      <w:bookmarkStart w:id="14" w:name="_Toc21631"/>
      <w:bookmarkStart w:id="15" w:name="_Toc16178"/>
      <w:bookmarkStart w:id="16" w:name="_Toc18251"/>
      <w:r>
        <w:rPr>
          <w:rFonts w:hint="eastAsia" w:ascii="宋体" w:hAnsi="宋体" w:eastAsia="宋体" w:cs="宋体"/>
          <w:b/>
          <w:color w:val="auto"/>
        </w:rPr>
        <w:t>第一篇 投标邀请书</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4C97551">
      <w:pPr>
        <w:spacing w:line="336" w:lineRule="auto"/>
        <w:ind w:firstLine="480" w:firstLineChars="200"/>
        <w:rPr>
          <w:rFonts w:hint="eastAsia" w:ascii="宋体" w:hAnsi="宋体" w:eastAsia="宋体" w:cs="宋体"/>
          <w:color w:val="auto"/>
          <w:sz w:val="24"/>
          <w:szCs w:val="24"/>
        </w:rPr>
      </w:pPr>
      <w:bookmarkStart w:id="17" w:name="OLE_LINK3"/>
      <w:r>
        <w:rPr>
          <w:rFonts w:hint="eastAsia" w:ascii="宋体" w:hAnsi="宋体" w:eastAsia="宋体" w:cs="宋体"/>
          <w:color w:val="auto"/>
          <w:sz w:val="24"/>
          <w:szCs w:val="24"/>
        </w:rPr>
        <w:t>四川国际招标有限责任公司（以下简称：采购代理机构）受重庆化工职业学院（以下简称：采购人）的委托，对</w:t>
      </w:r>
      <w:r>
        <w:rPr>
          <w:rFonts w:hint="eastAsia" w:ascii="宋体" w:hAnsi="宋体" w:cs="宋体"/>
          <w:color w:val="auto"/>
          <w:sz w:val="24"/>
          <w:szCs w:val="24"/>
          <w:lang w:eastAsia="zh-CN"/>
        </w:rPr>
        <w:t>工业智能控制器编程组态实训室建设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项目号：CQS25A03366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进行公开招标，欢迎有资格的投标人参加投标。</w:t>
      </w:r>
    </w:p>
    <w:p w14:paraId="0350C458">
      <w:pPr>
        <w:pStyle w:val="3"/>
        <w:spacing w:line="400" w:lineRule="exact"/>
        <w:ind w:firstLine="482" w:firstLineChars="200"/>
        <w:rPr>
          <w:rFonts w:hint="eastAsia" w:ascii="宋体" w:hAnsi="宋体" w:eastAsia="宋体" w:cs="宋体"/>
          <w:b/>
          <w:color w:val="auto"/>
          <w:sz w:val="24"/>
        </w:rPr>
      </w:pPr>
      <w:bookmarkStart w:id="18" w:name="_Toc2289"/>
      <w:bookmarkStart w:id="19" w:name="_Toc25391"/>
      <w:bookmarkStart w:id="20" w:name="_Toc16810"/>
      <w:bookmarkStart w:id="21" w:name="_Toc19082"/>
      <w:bookmarkStart w:id="22" w:name="_Toc14081"/>
      <w:bookmarkStart w:id="23" w:name="_Toc9233"/>
      <w:bookmarkStart w:id="24" w:name="_Toc8806"/>
      <w:bookmarkStart w:id="25" w:name="_Toc9774"/>
      <w:bookmarkStart w:id="26" w:name="_Toc2284"/>
      <w:bookmarkStart w:id="27" w:name="_Toc75793496"/>
      <w:bookmarkStart w:id="28" w:name="_Toc398"/>
      <w:bookmarkStart w:id="29" w:name="_Toc19648"/>
      <w:bookmarkStart w:id="30" w:name="_Toc10092"/>
      <w:bookmarkStart w:id="31" w:name="_Toc27035"/>
      <w:bookmarkStart w:id="32" w:name="_Toc19219"/>
      <w:bookmarkStart w:id="33" w:name="_Toc11858"/>
      <w:bookmarkStart w:id="34" w:name="_Toc24458"/>
      <w:r>
        <w:rPr>
          <w:rFonts w:hint="eastAsia" w:ascii="宋体" w:hAnsi="宋体" w:eastAsia="宋体" w:cs="宋体"/>
          <w:b/>
          <w:color w:val="auto"/>
          <w:sz w:val="24"/>
        </w:rPr>
        <w:t>一、招标项目内容</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8"/>
        <w:gridCol w:w="1411"/>
        <w:gridCol w:w="2212"/>
        <w:gridCol w:w="1521"/>
        <w:gridCol w:w="1810"/>
      </w:tblGrid>
      <w:tr w14:paraId="7B5F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86" w:type="pct"/>
            <w:vAlign w:val="center"/>
          </w:tcPr>
          <w:p w14:paraId="4D5B2807">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项目</w:t>
            </w:r>
            <w:r>
              <w:rPr>
                <w:rFonts w:hint="eastAsia" w:ascii="宋体" w:hAnsi="宋体" w:eastAsia="宋体" w:cs="宋体"/>
                <w:b/>
                <w:color w:val="auto"/>
                <w:sz w:val="21"/>
                <w:szCs w:val="21"/>
              </w:rPr>
              <w:t>名称</w:t>
            </w:r>
          </w:p>
        </w:tc>
        <w:tc>
          <w:tcPr>
            <w:tcW w:w="733" w:type="pct"/>
            <w:vAlign w:val="center"/>
          </w:tcPr>
          <w:p w14:paraId="2C1F54C7">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最高限价</w:t>
            </w:r>
          </w:p>
          <w:p w14:paraId="6C55884F">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（万元）</w:t>
            </w:r>
          </w:p>
        </w:tc>
        <w:tc>
          <w:tcPr>
            <w:tcW w:w="1149" w:type="pct"/>
            <w:vAlign w:val="center"/>
          </w:tcPr>
          <w:p w14:paraId="2B40B9A9">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投标保证金</w:t>
            </w:r>
          </w:p>
          <w:p w14:paraId="6834FDB8">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（万元）</w:t>
            </w:r>
          </w:p>
        </w:tc>
        <w:tc>
          <w:tcPr>
            <w:tcW w:w="790" w:type="pct"/>
            <w:vAlign w:val="center"/>
          </w:tcPr>
          <w:p w14:paraId="182EE1CB">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中标人数量（名）</w:t>
            </w:r>
          </w:p>
        </w:tc>
        <w:tc>
          <w:tcPr>
            <w:tcW w:w="940" w:type="pct"/>
            <w:vAlign w:val="center"/>
          </w:tcPr>
          <w:p w14:paraId="256BBE95">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采购标的对应的中小企业划分标准所属行业</w:t>
            </w:r>
          </w:p>
        </w:tc>
      </w:tr>
      <w:tr w14:paraId="3B9B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386" w:type="pct"/>
            <w:vAlign w:val="center"/>
          </w:tcPr>
          <w:p w14:paraId="054E58EA">
            <w:pPr>
              <w:pStyle w:val="15"/>
              <w:spacing w:line="240" w:lineRule="auto"/>
              <w:ind w:firstLine="0"/>
              <w:jc w:val="center"/>
              <w:outlineLvl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工业智能控制器编程组态实训室建设</w:t>
            </w:r>
            <w:r>
              <w:rPr>
                <w:rFonts w:hint="eastAsia" w:ascii="宋体" w:hAnsi="宋体" w:eastAsia="宋体" w:cs="宋体"/>
                <w:color w:val="auto"/>
                <w:sz w:val="21"/>
                <w:szCs w:val="21"/>
                <w:lang w:val="en-US" w:eastAsia="zh-CN"/>
              </w:rPr>
              <w:t xml:space="preserve">   </w:t>
            </w:r>
          </w:p>
        </w:tc>
        <w:tc>
          <w:tcPr>
            <w:tcW w:w="733" w:type="pct"/>
            <w:vAlign w:val="center"/>
          </w:tcPr>
          <w:p w14:paraId="030CFB37">
            <w:pPr>
              <w:pStyle w:val="15"/>
              <w:spacing w:line="240" w:lineRule="auto"/>
              <w:ind w:firstLine="0"/>
              <w:jc w:val="center"/>
              <w:outlineLvl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57.2</w:t>
            </w:r>
          </w:p>
        </w:tc>
        <w:tc>
          <w:tcPr>
            <w:tcW w:w="1149" w:type="pct"/>
            <w:vAlign w:val="center"/>
          </w:tcPr>
          <w:p w14:paraId="7C8EE7D4">
            <w:pPr>
              <w:pStyle w:val="15"/>
              <w:spacing w:line="240" w:lineRule="auto"/>
              <w:ind w:firstLine="0"/>
              <w:jc w:val="center"/>
              <w:outlineLvl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1.14</w:t>
            </w:r>
          </w:p>
        </w:tc>
        <w:tc>
          <w:tcPr>
            <w:tcW w:w="790" w:type="pct"/>
            <w:vAlign w:val="center"/>
          </w:tcPr>
          <w:p w14:paraId="52C1B1B0">
            <w:pPr>
              <w:pStyle w:val="15"/>
              <w:spacing w:line="240" w:lineRule="auto"/>
              <w:ind w:firstLine="0"/>
              <w:jc w:val="center"/>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940" w:type="pct"/>
            <w:vAlign w:val="center"/>
          </w:tcPr>
          <w:p w14:paraId="72D59156">
            <w:pPr>
              <w:pStyle w:val="15"/>
              <w:spacing w:line="240" w:lineRule="auto"/>
              <w:ind w:firstLine="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val="0"/>
                <w:color w:val="auto"/>
                <w:kern w:val="2"/>
                <w:sz w:val="21"/>
                <w:szCs w:val="21"/>
                <w:lang w:val="en-US" w:eastAsia="zh-CN" w:bidi="ar-SA"/>
              </w:rPr>
              <w:t>工业</w:t>
            </w:r>
          </w:p>
        </w:tc>
      </w:tr>
    </w:tbl>
    <w:p w14:paraId="445523B3">
      <w:pPr>
        <w:pStyle w:val="3"/>
        <w:spacing w:line="400" w:lineRule="exact"/>
        <w:ind w:firstLine="482" w:firstLineChars="200"/>
        <w:rPr>
          <w:rFonts w:hint="eastAsia" w:ascii="宋体" w:hAnsi="宋体" w:eastAsia="宋体" w:cs="宋体"/>
          <w:b/>
          <w:color w:val="auto"/>
          <w:sz w:val="24"/>
        </w:rPr>
      </w:pPr>
      <w:bookmarkStart w:id="35" w:name="_Toc31180"/>
      <w:bookmarkStart w:id="36" w:name="_Toc75793497"/>
      <w:bookmarkStart w:id="37" w:name="_Toc15664"/>
      <w:bookmarkStart w:id="38" w:name="_Toc26540"/>
      <w:bookmarkStart w:id="39" w:name="_Toc12298"/>
      <w:bookmarkStart w:id="40" w:name="_Toc22327"/>
      <w:bookmarkStart w:id="41" w:name="_Toc856"/>
      <w:bookmarkStart w:id="42" w:name="_Toc26284"/>
      <w:bookmarkStart w:id="43" w:name="_Toc15272"/>
      <w:bookmarkStart w:id="44" w:name="_Toc6463"/>
      <w:bookmarkStart w:id="45" w:name="_Toc31390"/>
      <w:bookmarkStart w:id="46" w:name="_Toc7121"/>
      <w:bookmarkStart w:id="47" w:name="_Toc26507"/>
      <w:bookmarkStart w:id="48" w:name="_Toc22549"/>
      <w:bookmarkStart w:id="49" w:name="_Toc9736"/>
      <w:bookmarkStart w:id="50" w:name="_Toc29240"/>
      <w:bookmarkStart w:id="51" w:name="_Toc18070"/>
      <w:r>
        <w:rPr>
          <w:rFonts w:hint="eastAsia" w:ascii="宋体" w:hAnsi="宋体" w:eastAsia="宋体" w:cs="宋体"/>
          <w:b/>
          <w:color w:val="auto"/>
          <w:sz w:val="24"/>
        </w:rPr>
        <w:t>二、资金来源</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0769E9C">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财政预算资金，预算金额为</w:t>
      </w:r>
      <w:r>
        <w:rPr>
          <w:rFonts w:hint="eastAsia" w:ascii="宋体" w:hAnsi="宋体" w:cs="宋体"/>
          <w:color w:val="auto"/>
          <w:sz w:val="24"/>
          <w:szCs w:val="24"/>
          <w:lang w:val="en-US" w:eastAsia="zh-CN"/>
        </w:rPr>
        <w:t>57.2</w:t>
      </w:r>
      <w:r>
        <w:rPr>
          <w:rFonts w:hint="eastAsia" w:ascii="宋体" w:hAnsi="宋体" w:eastAsia="宋体" w:cs="宋体"/>
          <w:color w:val="auto"/>
          <w:sz w:val="24"/>
          <w:szCs w:val="24"/>
        </w:rPr>
        <w:t>万元。</w:t>
      </w:r>
    </w:p>
    <w:p w14:paraId="73D7B719">
      <w:pPr>
        <w:pStyle w:val="3"/>
        <w:spacing w:line="400" w:lineRule="exact"/>
        <w:ind w:firstLine="482" w:firstLineChars="200"/>
        <w:rPr>
          <w:rFonts w:hint="eastAsia" w:ascii="宋体" w:hAnsi="宋体" w:eastAsia="宋体" w:cs="宋体"/>
          <w:b/>
          <w:color w:val="auto"/>
          <w:sz w:val="24"/>
          <w:highlight w:val="none"/>
        </w:rPr>
      </w:pPr>
      <w:bookmarkStart w:id="52" w:name="_Toc682"/>
      <w:bookmarkStart w:id="53" w:name="_Toc17086"/>
      <w:bookmarkStart w:id="54" w:name="_Toc11835"/>
      <w:bookmarkStart w:id="55" w:name="_Toc21668"/>
      <w:bookmarkStart w:id="56" w:name="_Toc20925"/>
      <w:bookmarkStart w:id="57" w:name="_Toc23472"/>
      <w:bookmarkStart w:id="58" w:name="_Toc29468"/>
      <w:bookmarkStart w:id="59" w:name="_Toc75793498"/>
      <w:bookmarkStart w:id="60" w:name="_Toc21210"/>
      <w:bookmarkStart w:id="61" w:name="_Toc4356"/>
      <w:bookmarkStart w:id="62" w:name="_Toc4504"/>
      <w:bookmarkStart w:id="63" w:name="_Toc28070"/>
      <w:bookmarkStart w:id="64" w:name="_Toc12813"/>
      <w:bookmarkStart w:id="65" w:name="_Toc20698"/>
      <w:bookmarkStart w:id="66" w:name="_Toc2256"/>
      <w:bookmarkStart w:id="67" w:name="_Toc7983"/>
      <w:bookmarkStart w:id="68" w:name="_Toc4743"/>
      <w:r>
        <w:rPr>
          <w:rFonts w:hint="eastAsia" w:ascii="宋体" w:hAnsi="宋体" w:eastAsia="宋体" w:cs="宋体"/>
          <w:b/>
          <w:color w:val="auto"/>
          <w:sz w:val="24"/>
          <w:highlight w:val="none"/>
        </w:rPr>
        <w:t>三、投标人资格要求</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39AE80C4">
      <w:pPr>
        <w:spacing w:line="400" w:lineRule="exact"/>
        <w:ind w:firstLine="480" w:firstLineChars="200"/>
        <w:rPr>
          <w:rFonts w:hint="eastAsia" w:ascii="宋体" w:hAnsi="宋体" w:eastAsia="宋体" w:cs="宋体"/>
          <w:color w:val="auto"/>
          <w:sz w:val="24"/>
          <w:szCs w:val="24"/>
        </w:rPr>
      </w:pPr>
      <w:bookmarkStart w:id="69" w:name="_Toc13076"/>
      <w:bookmarkStart w:id="70" w:name="_Toc8255"/>
      <w:bookmarkStart w:id="71" w:name="_Toc1132"/>
      <w:bookmarkStart w:id="72" w:name="_Toc15980"/>
      <w:bookmarkStart w:id="73" w:name="_Toc11276"/>
      <w:bookmarkStart w:id="74" w:name="_Toc27732"/>
      <w:bookmarkStart w:id="75" w:name="_Toc22464"/>
      <w:bookmarkStart w:id="76" w:name="_Toc12680"/>
      <w:bookmarkStart w:id="77" w:name="_Toc12922"/>
      <w:bookmarkStart w:id="78" w:name="_Toc28188"/>
      <w:bookmarkStart w:id="79" w:name="_Toc27442"/>
      <w:bookmarkStart w:id="80" w:name="_Toc11987"/>
      <w:bookmarkStart w:id="81" w:name="_Toc75793499"/>
      <w:bookmarkStart w:id="82" w:name="_Toc9335"/>
      <w:bookmarkStart w:id="83" w:name="_Toc24618"/>
      <w:bookmarkStart w:id="84" w:name="_Toc5414"/>
      <w:r>
        <w:rPr>
          <w:rFonts w:hint="eastAsia" w:ascii="宋体" w:hAnsi="宋体" w:eastAsia="宋体" w:cs="宋体"/>
          <w:color w:val="auto"/>
          <w:sz w:val="24"/>
          <w:szCs w:val="24"/>
        </w:rPr>
        <w:t>（一）满足《中华人民共和国政府采购法》第二十二条规定；</w:t>
      </w:r>
    </w:p>
    <w:p w14:paraId="3549F3FA">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（二）落实政府采购政策需满足的资格要求：</w:t>
      </w:r>
      <w:r>
        <w:rPr>
          <w:rFonts w:hint="eastAsia" w:ascii="宋体" w:hAnsi="宋体" w:eastAsia="宋体" w:cs="宋体"/>
          <w:color w:val="auto"/>
          <w:sz w:val="24"/>
          <w:szCs w:val="24"/>
          <w:lang w:eastAsia="zh-CN"/>
        </w:rPr>
        <w:t>本项目专门面向中小企业采购,所供产品制造商应为中小企业或监狱企业或残疾人福利性单位（提供中小企业声明函或监狱企业证明文件或残疾人福利性单位声明函）。</w:t>
      </w:r>
    </w:p>
    <w:p w14:paraId="2D99015D">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（三）本项目的特定资格要求：</w:t>
      </w:r>
      <w:r>
        <w:rPr>
          <w:rFonts w:hint="eastAsia" w:ascii="宋体" w:hAnsi="宋体" w:eastAsia="宋体" w:cs="宋体"/>
          <w:color w:val="auto"/>
          <w:sz w:val="24"/>
          <w:szCs w:val="24"/>
          <w:lang w:val="en-US" w:eastAsia="zh-CN"/>
        </w:rPr>
        <w:t>无</w:t>
      </w:r>
      <w:r>
        <w:rPr>
          <w:rFonts w:hint="eastAsia" w:ascii="宋体" w:hAnsi="宋体" w:eastAsia="宋体" w:cs="宋体"/>
          <w:color w:val="auto"/>
          <w:sz w:val="24"/>
          <w:szCs w:val="24"/>
          <w:lang w:eastAsia="zh-CN"/>
        </w:rPr>
        <w:t>。</w:t>
      </w:r>
    </w:p>
    <w:p w14:paraId="1F1BCB81">
      <w:pPr>
        <w:pStyle w:val="3"/>
        <w:spacing w:line="400" w:lineRule="exact"/>
        <w:ind w:firstLine="482" w:firstLineChars="200"/>
        <w:rPr>
          <w:rFonts w:hint="eastAsia" w:ascii="宋体" w:hAnsi="宋体" w:eastAsia="宋体" w:cs="宋体"/>
          <w:b/>
          <w:color w:val="auto"/>
          <w:sz w:val="24"/>
        </w:rPr>
      </w:pPr>
      <w:bookmarkStart w:id="85" w:name="_Toc14887"/>
      <w:r>
        <w:rPr>
          <w:rFonts w:hint="eastAsia" w:ascii="宋体" w:hAnsi="宋体" w:eastAsia="宋体" w:cs="宋体"/>
          <w:b/>
          <w:color w:val="auto"/>
          <w:sz w:val="24"/>
        </w:rPr>
        <w:t>四、投标、开标有关说明</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16CA658">
      <w:pPr>
        <w:spacing w:line="400" w:lineRule="exact"/>
        <w:ind w:firstLine="480" w:firstLineChars="200"/>
        <w:rPr>
          <w:rFonts w:hint="eastAsia" w:ascii="宋体" w:hAnsi="宋体" w:eastAsia="宋体" w:cs="宋体"/>
          <w:color w:val="auto"/>
          <w:sz w:val="24"/>
          <w:szCs w:val="24"/>
        </w:rPr>
      </w:pPr>
      <w:bookmarkStart w:id="86" w:name="OLE_LINK5"/>
      <w:r>
        <w:rPr>
          <w:rFonts w:hint="eastAsia" w:ascii="宋体" w:hAnsi="宋体" w:eastAsia="宋体" w:cs="宋体"/>
          <w:color w:val="auto"/>
          <w:sz w:val="24"/>
          <w:szCs w:val="24"/>
        </w:rPr>
        <w:t>（一）投标人应通过重庆市政府采购网（www.ccgp-chongqing.gov.cn）登记加入“重庆市政府采购供应商库”。</w:t>
      </w:r>
    </w:p>
    <w:p w14:paraId="242176D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凡有意参加投标的投标人，请到采购代理机构领取或在“重庆市政府采购网”网上下载本项目招标文件以及图纸、澄清等开标前公布的所有项目资料，无论投标人领取或下载与否，均视为已知晓所有招标内容。</w:t>
      </w:r>
    </w:p>
    <w:p w14:paraId="079928A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（三）招标文件公告期限：自采购公告发布之日起五个工作日。</w:t>
      </w:r>
    </w:p>
    <w:p w14:paraId="1F5294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（四）招标文件提供期限</w:t>
      </w:r>
    </w:p>
    <w:p w14:paraId="2E18B26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1.招标文件提供期限：</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18</w:t>
      </w:r>
      <w:r>
        <w:rPr>
          <w:rFonts w:hint="eastAsia" w:ascii="宋体" w:hAnsi="宋体" w:eastAsia="宋体" w:cs="宋体"/>
          <w:color w:val="auto"/>
          <w:sz w:val="24"/>
          <w:szCs w:val="24"/>
        </w:rPr>
        <w:t>日至</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17:00时</w:t>
      </w:r>
      <w:r>
        <w:rPr>
          <w:rFonts w:hint="eastAsia" w:ascii="宋体" w:hAnsi="宋体" w:eastAsia="宋体" w:cs="宋体"/>
          <w:color w:val="auto"/>
          <w:sz w:val="24"/>
          <w:szCs w:val="24"/>
        </w:rPr>
        <w:t>。</w:t>
      </w:r>
    </w:p>
    <w:p w14:paraId="5F7ABA75">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2.招标文件提供期限</w:t>
      </w:r>
    </w:p>
    <w:p w14:paraId="389D50EB">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w:t>
      </w: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及购买招标文件</w:t>
      </w:r>
    </w:p>
    <w:p w14:paraId="339C5321">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及招标文件发售期内，投标人到采购代理机构</w:t>
      </w:r>
      <w:r>
        <w:rPr>
          <w:rFonts w:hint="eastAsia" w:ascii="宋体" w:hAnsi="宋体" w:eastAsia="宋体" w:cs="宋体"/>
          <w:color w:val="auto"/>
          <w:sz w:val="24"/>
          <w:szCs w:val="24"/>
        </w:rPr>
        <w:t>重庆市渝北区星光大道90号土星A2座2409</w:t>
      </w:r>
      <w:r>
        <w:rPr>
          <w:rFonts w:hint="eastAsia" w:ascii="宋体" w:hAnsi="宋体" w:eastAsia="宋体" w:cs="宋体"/>
          <w:color w:val="auto"/>
          <w:sz w:val="24"/>
          <w:szCs w:val="24"/>
          <w:highlight w:val="none"/>
        </w:rPr>
        <w:t>递交《招标文件发售登记表》（加盖投标人公章）并以现金方式购买招标文件。</w:t>
      </w:r>
    </w:p>
    <w:p w14:paraId="30E36E87">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rPr>
        <w:t>非现场</w:t>
      </w:r>
      <w:r>
        <w:rPr>
          <w:rFonts w:hint="eastAsia" w:ascii="宋体" w:hAnsi="宋体" w:eastAsia="宋体" w:cs="宋体"/>
          <w:color w:val="auto"/>
          <w:sz w:val="24"/>
          <w:szCs w:val="24"/>
          <w:lang w:eastAsia="zh-CN"/>
        </w:rPr>
        <w:t>获取</w:t>
      </w:r>
      <w:r>
        <w:rPr>
          <w:rFonts w:hint="eastAsia" w:ascii="宋体" w:hAnsi="宋体" w:eastAsia="宋体" w:cs="宋体"/>
          <w:color w:val="auto"/>
          <w:sz w:val="24"/>
          <w:szCs w:val="24"/>
        </w:rPr>
        <w:t>及购买</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w:t>
      </w:r>
    </w:p>
    <w:p w14:paraId="7D0613D5">
      <w:pPr>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及招标文件提供期限内，投标人将招标文件购买费</w:t>
      </w:r>
      <w:r>
        <w:rPr>
          <w:rFonts w:hint="eastAsia" w:ascii="宋体" w:hAnsi="宋体" w:eastAsia="宋体" w:cs="宋体"/>
          <w:b/>
          <w:bCs/>
          <w:color w:val="auto"/>
          <w:sz w:val="24"/>
          <w:szCs w:val="24"/>
          <w:highlight w:val="none"/>
        </w:rPr>
        <w:t>扫描二维码付款</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sz w:val="24"/>
          <w:szCs w:val="24"/>
          <w:highlight w:val="none"/>
        </w:rPr>
        <w:t>并将付款截图和《招标文件发售登记表》（加盖投标人</w:t>
      </w:r>
      <w:r>
        <w:rPr>
          <w:rFonts w:hint="eastAsia" w:ascii="宋体" w:hAnsi="宋体" w:eastAsia="宋体" w:cs="宋体"/>
          <w:color w:val="auto"/>
          <w:sz w:val="24"/>
          <w:szCs w:val="24"/>
          <w:highlight w:val="none"/>
        </w:rPr>
        <w:t>公章）扫描后发送</w:t>
      </w:r>
      <w:r>
        <w:rPr>
          <w:rFonts w:hint="eastAsia" w:ascii="宋体" w:hAnsi="宋体" w:eastAsia="宋体" w:cs="宋体"/>
          <w:b/>
          <w:bCs/>
          <w:color w:val="auto"/>
          <w:sz w:val="24"/>
          <w:szCs w:val="24"/>
        </w:rPr>
        <w:t>scitcq202</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@163.com</w:t>
      </w:r>
      <w:r>
        <w:rPr>
          <w:rFonts w:hint="eastAsia" w:ascii="宋体" w:hAnsi="宋体" w:eastAsia="宋体" w:cs="宋体"/>
          <w:color w:val="auto"/>
          <w:sz w:val="24"/>
          <w:szCs w:val="24"/>
          <w:highlight w:val="none"/>
        </w:rPr>
        <w:t>。电子发票发送到招标文件发售登记表填写的邮箱。</w:t>
      </w:r>
    </w:p>
    <w:p w14:paraId="54915C7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注：通过邮件递交登记表的</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，邮件主题：项目名称+采购执行编号+公司名称；</w:t>
      </w:r>
    </w:p>
    <w:bookmarkEnd w:id="86"/>
    <w:p w14:paraId="08D1C31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3.招标文件售价：人民币</w:t>
      </w:r>
      <w:r>
        <w:rPr>
          <w:rFonts w:hint="eastAsia" w:ascii="宋体" w:hAnsi="宋体" w:eastAsia="宋体" w:cs="宋体"/>
          <w:color w:val="auto"/>
          <w:sz w:val="24"/>
          <w:szCs w:val="24"/>
          <w:lang w:val="en-US" w:eastAsia="zh-CN"/>
        </w:rPr>
        <w:t>300</w:t>
      </w:r>
      <w:r>
        <w:rPr>
          <w:rFonts w:hint="eastAsia" w:ascii="宋体" w:hAnsi="宋体" w:eastAsia="宋体" w:cs="宋体"/>
          <w:color w:val="auto"/>
          <w:sz w:val="24"/>
          <w:szCs w:val="24"/>
        </w:rPr>
        <w:t>元/包。</w:t>
      </w:r>
    </w:p>
    <w:p w14:paraId="36170A8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（五）投标地点：重庆市公共资源交易中心开标厅（地址：重庆市渝北区青枫北路6号渝兴广场B10栋2层）</w:t>
      </w:r>
    </w:p>
    <w:p w14:paraId="1A8C0443">
      <w:pPr>
        <w:spacing w:line="4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（六）投标截止时间：</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日北京时间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p>
    <w:p w14:paraId="6BF93AAF">
      <w:pPr>
        <w:spacing w:line="4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（七）开标时间：</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日北京时间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p>
    <w:p w14:paraId="58AF4D9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（八）开标地点：同投标地点</w:t>
      </w:r>
    </w:p>
    <w:p w14:paraId="03DD6B18">
      <w:pPr>
        <w:pStyle w:val="3"/>
        <w:spacing w:line="400" w:lineRule="exact"/>
        <w:ind w:firstLine="482" w:firstLineChars="200"/>
        <w:rPr>
          <w:rFonts w:hint="eastAsia" w:ascii="宋体" w:hAnsi="宋体" w:eastAsia="宋体" w:cs="宋体"/>
          <w:b/>
          <w:color w:val="auto"/>
          <w:sz w:val="24"/>
        </w:rPr>
      </w:pPr>
      <w:bookmarkStart w:id="87" w:name="_Toc25854"/>
      <w:bookmarkStart w:id="88" w:name="_Toc24604"/>
      <w:bookmarkStart w:id="89" w:name="_Toc7836"/>
      <w:bookmarkStart w:id="90" w:name="_Toc524"/>
      <w:bookmarkStart w:id="91" w:name="_Toc27726"/>
      <w:bookmarkStart w:id="92" w:name="_Toc22111"/>
      <w:bookmarkStart w:id="93" w:name="_Toc30895"/>
      <w:bookmarkStart w:id="94" w:name="_Toc23960"/>
      <w:bookmarkStart w:id="95" w:name="_Toc9290"/>
      <w:bookmarkStart w:id="96" w:name="_Toc3476"/>
      <w:bookmarkStart w:id="97" w:name="_Toc75793500"/>
      <w:bookmarkStart w:id="98" w:name="_Toc15717"/>
      <w:bookmarkStart w:id="99" w:name="_Toc12663"/>
      <w:bookmarkStart w:id="100" w:name="_Toc12090"/>
      <w:bookmarkStart w:id="101" w:name="_Toc11844"/>
      <w:bookmarkStart w:id="102" w:name="_Toc18100"/>
      <w:bookmarkStart w:id="103" w:name="_Toc13531"/>
      <w:r>
        <w:rPr>
          <w:rFonts w:hint="eastAsia" w:ascii="宋体" w:hAnsi="宋体" w:eastAsia="宋体" w:cs="宋体"/>
          <w:b/>
          <w:color w:val="auto"/>
          <w:sz w:val="24"/>
        </w:rPr>
        <w:t>五、投标保证金</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3A38A4F">
      <w:pPr>
        <w:spacing w:line="400" w:lineRule="exact"/>
        <w:ind w:firstLine="480" w:firstLineChars="200"/>
        <w:rPr>
          <w:rFonts w:hint="eastAsia" w:ascii="宋体" w:hAnsi="宋体" w:eastAsia="宋体" w:cs="宋体"/>
          <w:color w:val="auto"/>
          <w:sz w:val="24"/>
          <w:szCs w:val="24"/>
        </w:rPr>
      </w:pPr>
      <w:bookmarkStart w:id="104" w:name="_Toc8081"/>
      <w:bookmarkStart w:id="105" w:name="_Toc16198"/>
      <w:bookmarkStart w:id="106" w:name="_Toc441"/>
      <w:bookmarkStart w:id="107" w:name="_Toc5839"/>
      <w:bookmarkStart w:id="108" w:name="_Toc3188"/>
      <w:bookmarkStart w:id="109" w:name="_Toc75793501"/>
      <w:bookmarkStart w:id="110" w:name="_Toc29744"/>
      <w:bookmarkStart w:id="111" w:name="_Toc21524"/>
      <w:bookmarkStart w:id="112" w:name="_Toc28799"/>
      <w:bookmarkStart w:id="113" w:name="_Toc31399"/>
      <w:bookmarkStart w:id="114" w:name="_Toc29945"/>
      <w:bookmarkStart w:id="115" w:name="_Toc9257"/>
      <w:bookmarkStart w:id="116" w:name="_Toc24588"/>
      <w:bookmarkStart w:id="117" w:name="_Toc12760"/>
      <w:bookmarkStart w:id="118" w:name="_Toc18802"/>
      <w:bookmarkStart w:id="119" w:name="_Toc24689"/>
      <w:r>
        <w:rPr>
          <w:rFonts w:hint="eastAsia" w:ascii="宋体" w:hAnsi="宋体" w:eastAsia="宋体" w:cs="宋体"/>
          <w:color w:val="auto"/>
          <w:sz w:val="24"/>
          <w:szCs w:val="24"/>
        </w:rPr>
        <w:t>（一）投标保证金递交</w:t>
      </w:r>
    </w:p>
    <w:p w14:paraId="4F3B2BF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1.转账方式</w:t>
      </w:r>
    </w:p>
    <w:p w14:paraId="6B85159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1.1投标人应足额交纳投标保证金（保证金金额详见本篇，一、招标项目内容），并汇至所投包对应的任一账户，投标保证金的到账截止时间同投标截止时间。</w:t>
      </w:r>
    </w:p>
    <w:p w14:paraId="547C1FA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投标保证金账户：</w:t>
      </w:r>
    </w:p>
    <w:tbl>
      <w:tblPr>
        <w:tblStyle w:val="59"/>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700"/>
        <w:gridCol w:w="6300"/>
      </w:tblGrid>
      <w:tr w14:paraId="18B81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3D3AD19">
            <w:pPr>
              <w:keepNext w:val="0"/>
              <w:keepLines w:val="0"/>
              <w:widowControl/>
              <w:suppressLineNumbers w:val="0"/>
              <w:spacing w:line="375" w:lineRule="atLeast"/>
              <w:jc w:val="left"/>
            </w:pPr>
            <w:r>
              <w:rPr>
                <w:rFonts w:ascii="宋体" w:hAnsi="宋体" w:eastAsia="宋体" w:cs="宋体"/>
                <w:sz w:val="24"/>
                <w:szCs w:val="24"/>
              </w:rPr>
              <w:t>  户名:重庆联合产权交易所集团股份有限公司</w:t>
            </w:r>
          </w:p>
        </w:tc>
      </w:tr>
      <w:tr w14:paraId="49077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D5F4C6F">
            <w:pPr>
              <w:keepNext w:val="0"/>
              <w:keepLines w:val="0"/>
              <w:widowControl/>
              <w:suppressLineNumbers w:val="0"/>
              <w:spacing w:line="375" w:lineRule="atLeast"/>
              <w:jc w:val="center"/>
            </w:pPr>
            <w:r>
              <w:rPr>
                <w:rFonts w:ascii="宋体" w:hAnsi="宋体" w:eastAsia="宋体" w:cs="宋体"/>
                <w:sz w:val="24"/>
                <w:szCs w:val="24"/>
              </w:rPr>
              <w:t>分包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2F7F805">
            <w:pPr>
              <w:keepNext w:val="0"/>
              <w:keepLines w:val="0"/>
              <w:widowControl/>
              <w:suppressLineNumbers w:val="0"/>
              <w:spacing w:line="375" w:lineRule="atLeast"/>
              <w:jc w:val="center"/>
            </w:pPr>
            <w:r>
              <w:rPr>
                <w:rFonts w:ascii="宋体" w:hAnsi="宋体" w:eastAsia="宋体" w:cs="宋体"/>
                <w:sz w:val="24"/>
                <w:szCs w:val="24"/>
              </w:rPr>
              <w:t>银行信息</w:t>
            </w:r>
          </w:p>
        </w:tc>
      </w:tr>
      <w:tr w14:paraId="3CD9D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559DF2A">
            <w:pPr>
              <w:keepNext w:val="0"/>
              <w:keepLines w:val="0"/>
              <w:widowControl/>
              <w:suppressLineNumbers w:val="0"/>
              <w:spacing w:line="375" w:lineRule="atLeast"/>
              <w:jc w:val="center"/>
            </w:pPr>
            <w:r>
              <w:rPr>
                <w:rFonts w:ascii="宋体" w:hAnsi="宋体" w:eastAsia="宋体" w:cs="宋体"/>
                <w:sz w:val="24"/>
                <w:szCs w:val="24"/>
              </w:rPr>
              <w:t>01</w:t>
            </w:r>
          </w:p>
        </w:tc>
        <w:tc>
          <w:tcPr>
            <w:tcW w:w="3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tbl>
            <w:tblPr>
              <w:tblStyle w:val="5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8"/>
              <w:gridCol w:w="628"/>
              <w:gridCol w:w="5028"/>
            </w:tblGrid>
            <w:tr w14:paraId="7F563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09F4579">
                  <w:pPr>
                    <w:keepNext w:val="0"/>
                    <w:keepLines w:val="0"/>
                    <w:widowControl/>
                    <w:suppressLineNumbers w:val="0"/>
                    <w:spacing w:line="375" w:lineRule="atLeast"/>
                    <w:jc w:val="center"/>
                  </w:pPr>
                  <w:r>
                    <w:rPr>
                      <w:rFonts w:ascii="宋体" w:hAnsi="宋体" w:eastAsia="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54987F7">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B983631">
                  <w:pPr>
                    <w:keepNext w:val="0"/>
                    <w:keepLines w:val="0"/>
                    <w:widowControl/>
                    <w:suppressLineNumbers w:val="0"/>
                    <w:spacing w:line="375" w:lineRule="atLeast"/>
                    <w:jc w:val="center"/>
                  </w:pPr>
                  <w:r>
                    <w:rPr>
                      <w:rFonts w:ascii="宋体" w:hAnsi="宋体" w:eastAsia="宋体" w:cs="宋体"/>
                      <w:sz w:val="24"/>
                      <w:szCs w:val="24"/>
                    </w:rPr>
                    <w:t>重庆银行七星岗支行</w:t>
                  </w:r>
                </w:p>
              </w:tc>
            </w:tr>
            <w:tr w14:paraId="65D54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0DB426D">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16C836F">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D9D560F">
                  <w:pPr>
                    <w:keepNext w:val="0"/>
                    <w:keepLines w:val="0"/>
                    <w:widowControl/>
                    <w:suppressLineNumbers w:val="0"/>
                    <w:spacing w:line="375" w:lineRule="atLeast"/>
                    <w:jc w:val="center"/>
                  </w:pPr>
                  <w:r>
                    <w:rPr>
                      <w:rFonts w:ascii="宋体" w:hAnsi="宋体" w:eastAsia="宋体" w:cs="宋体"/>
                      <w:sz w:val="24"/>
                      <w:szCs w:val="24"/>
                    </w:rPr>
                    <w:t>150101040015061160847</w:t>
                  </w:r>
                </w:p>
              </w:tc>
            </w:tr>
            <w:tr w14:paraId="46E77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AD928F0">
                  <w:pPr>
                    <w:keepNext w:val="0"/>
                    <w:keepLines w:val="0"/>
                    <w:widowControl/>
                    <w:suppressLineNumbers w:val="0"/>
                    <w:spacing w:line="375" w:lineRule="atLeast"/>
                    <w:jc w:val="center"/>
                  </w:pPr>
                  <w:r>
                    <w:rPr>
                      <w:rFonts w:ascii="宋体" w:hAnsi="宋体" w:eastAsia="宋体" w:cs="宋体"/>
                      <w:sz w:val="24"/>
                      <w:szCs w:val="24"/>
                    </w:rPr>
                    <w:t>账号2</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E532FC1">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3623BF1">
                  <w:pPr>
                    <w:keepNext w:val="0"/>
                    <w:keepLines w:val="0"/>
                    <w:widowControl/>
                    <w:suppressLineNumbers w:val="0"/>
                    <w:spacing w:line="375" w:lineRule="atLeast"/>
                    <w:jc w:val="center"/>
                  </w:pPr>
                  <w:r>
                    <w:rPr>
                      <w:rFonts w:ascii="宋体" w:hAnsi="宋体" w:eastAsia="宋体" w:cs="宋体"/>
                      <w:sz w:val="24"/>
                      <w:szCs w:val="24"/>
                    </w:rPr>
                    <w:t>中国建设银行股份有限公司重庆渝中支行</w:t>
                  </w:r>
                </w:p>
              </w:tc>
            </w:tr>
            <w:tr w14:paraId="076F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0480A58">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25EED70">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85A4029">
                  <w:pPr>
                    <w:keepNext w:val="0"/>
                    <w:keepLines w:val="0"/>
                    <w:widowControl/>
                    <w:suppressLineNumbers w:val="0"/>
                    <w:spacing w:line="375" w:lineRule="atLeast"/>
                    <w:jc w:val="center"/>
                  </w:pPr>
                  <w:r>
                    <w:rPr>
                      <w:rFonts w:ascii="宋体" w:hAnsi="宋体" w:eastAsia="宋体" w:cs="宋体"/>
                      <w:sz w:val="24"/>
                      <w:szCs w:val="24"/>
                    </w:rPr>
                    <w:t>6232813760001776896</w:t>
                  </w:r>
                </w:p>
              </w:tc>
            </w:tr>
          </w:tbl>
          <w:p w14:paraId="68B04F5B">
            <w:pPr>
              <w:jc w:val="center"/>
            </w:pPr>
          </w:p>
        </w:tc>
      </w:tr>
      <w:tr w14:paraId="188FF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2935FA3">
            <w:pPr>
              <w:keepNext w:val="0"/>
              <w:keepLines w:val="0"/>
              <w:widowControl/>
              <w:suppressLineNumbers w:val="0"/>
              <w:spacing w:line="375" w:lineRule="atLeast"/>
              <w:jc w:val="left"/>
            </w:pPr>
            <w:r>
              <w:rPr>
                <w:rFonts w:ascii="宋体" w:hAnsi="宋体" w:eastAsia="宋体" w:cs="宋体"/>
                <w:sz w:val="24"/>
                <w:szCs w:val="24"/>
              </w:rPr>
              <w:t xml:space="preserve">银行行号： </w:t>
            </w:r>
            <w:r>
              <w:rPr>
                <w:rFonts w:ascii="宋体" w:hAnsi="宋体" w:eastAsia="宋体" w:cs="宋体"/>
                <w:sz w:val="24"/>
                <w:szCs w:val="24"/>
              </w:rPr>
              <w:br w:type="textWrapping"/>
            </w:r>
            <w:r>
              <w:rPr>
                <w:rFonts w:ascii="宋体" w:hAnsi="宋体" w:eastAsia="宋体" w:cs="宋体"/>
                <w:sz w:val="24"/>
                <w:szCs w:val="24"/>
              </w:rPr>
              <w:t xml:space="preserve">请登录重庆市公共资源交易网（www.cqggzy.com）对应栏目查看。 </w:t>
            </w:r>
            <w:r>
              <w:rPr>
                <w:rFonts w:ascii="宋体" w:hAnsi="宋体" w:eastAsia="宋体" w:cs="宋体"/>
                <w:sz w:val="24"/>
                <w:szCs w:val="24"/>
              </w:rPr>
              <w:br w:type="textWrapping"/>
            </w:r>
            <w:r>
              <w:rPr>
                <w:rFonts w:ascii="宋体" w:hAnsi="宋体" w:eastAsia="宋体" w:cs="宋体"/>
                <w:sz w:val="24"/>
                <w:szCs w:val="24"/>
              </w:rPr>
              <w:t xml:space="preserve">路径：服务导航-政府采购-办事指引-重庆市公共资源交易中心政府采购项目保证金银行联行行号。 </w:t>
            </w:r>
          </w:p>
        </w:tc>
      </w:tr>
    </w:tbl>
    <w:p w14:paraId="3789A83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1.2各投标人在银行转账（电汇）时，须充分考虑银行转账（电汇）的时间差风险，如同城转账、异地转账或汇款、跨行转账或电汇的时间要求。</w:t>
      </w:r>
    </w:p>
    <w:p w14:paraId="1F3AD717">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2.投标保证金保函方式</w:t>
      </w:r>
    </w:p>
    <w:p w14:paraId="0C2F5A7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投标人应提供真实有效的投标保证金保函（电子保函提供复印件，纸质保函提供原件），投标保证金的保函担保金额应不低于投标保证金金额（保证金金额详见本篇，一、招标项目内容），担保方应为中华人民共和国境内注册的可开展非融资担保类业务的银行、保险公司、担保公司等金融机构。</w:t>
      </w:r>
    </w:p>
    <w:p w14:paraId="19BA2A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2.2投标保证金保函有效期与投标文件有效期保持一致。</w:t>
      </w:r>
    </w:p>
    <w:p w14:paraId="4D4839F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2.3投标保证金保函单独密封，随投标文件一并递交，投标保证金保函递交截止时间同投标截止时间。</w:t>
      </w:r>
    </w:p>
    <w:p w14:paraId="44C0102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（二）保证金退还方式</w:t>
      </w:r>
    </w:p>
    <w:p w14:paraId="7514FEA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1.未中标投标人的保证金，在中标通知书发放后，重庆市公共资源交易中心在五个工作日内按来款渠道直接退还。</w:t>
      </w:r>
    </w:p>
    <w:p w14:paraId="1BA653E9">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2.中标人的投标保证金，在中标人与采购人签订合同后，重庆市公共资源交易中心在五个工作日内按资金来款渠道直接退还。</w:t>
      </w:r>
    </w:p>
    <w:p w14:paraId="02CF01A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重庆市公共资源交易中心咨询电话：023-63625633</w:t>
      </w:r>
    </w:p>
    <w:p w14:paraId="45E75E63">
      <w:pPr>
        <w:pStyle w:val="3"/>
        <w:spacing w:line="400" w:lineRule="exact"/>
        <w:ind w:firstLine="482" w:firstLineChars="200"/>
        <w:rPr>
          <w:rFonts w:hint="eastAsia" w:ascii="宋体" w:hAnsi="宋体" w:eastAsia="宋体" w:cs="宋体"/>
          <w:b/>
          <w:color w:val="auto"/>
          <w:sz w:val="24"/>
        </w:rPr>
      </w:pPr>
      <w:bookmarkStart w:id="120" w:name="_Toc29750"/>
      <w:r>
        <w:rPr>
          <w:rFonts w:hint="eastAsia" w:ascii="宋体" w:hAnsi="宋体" w:eastAsia="宋体" w:cs="宋体"/>
          <w:b/>
          <w:color w:val="auto"/>
          <w:sz w:val="24"/>
        </w:rPr>
        <w:t>六、采购项目需落实的政府采购政策</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3B9FBA5F">
      <w:pPr>
        <w:snapToGrid w:val="0"/>
        <w:spacing w:line="400" w:lineRule="exact"/>
        <w:ind w:firstLine="480" w:firstLineChars="200"/>
        <w:rPr>
          <w:rFonts w:hint="eastAsia" w:ascii="宋体" w:hAnsi="宋体" w:eastAsia="宋体" w:cs="宋体"/>
          <w:color w:val="auto"/>
          <w:sz w:val="24"/>
          <w:szCs w:val="24"/>
        </w:rPr>
      </w:pPr>
      <w:bookmarkStart w:id="121" w:name="OLE_LINK6"/>
      <w:r>
        <w:rPr>
          <w:rFonts w:hint="eastAsia" w:ascii="宋体" w:hAnsi="宋体" w:eastAsia="宋体" w:cs="宋体"/>
          <w:color w:val="auto"/>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5DB8B85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（二）按照财政部、工业和信息化部关于印发《政府采购促进中小企业发展管理办法》的通知（财库〔2020〕46号）的规定，落实促进中小企业发展政策。</w:t>
      </w:r>
    </w:p>
    <w:p w14:paraId="5A65DC75">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（三）按照《财政部、司法部关于政府采购支持监狱企业发展有关问题的通知》（财库〔2014〕68号）的规定，落实支持监狱企业发展政策。</w:t>
      </w:r>
    </w:p>
    <w:p w14:paraId="0C5AE21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（四）按照《三部门联合发布关于促进残疾人就业政府采购政策的通知》（财库〔2017〕 141号）的规定，落实支持残疾人福利性单位发展政策。</w:t>
      </w:r>
    </w:p>
    <w:bookmarkEnd w:id="121"/>
    <w:p w14:paraId="5DF5A700">
      <w:pPr>
        <w:pStyle w:val="3"/>
        <w:spacing w:line="400" w:lineRule="exact"/>
        <w:ind w:firstLine="482" w:firstLineChars="200"/>
        <w:rPr>
          <w:rFonts w:hint="eastAsia" w:ascii="宋体" w:hAnsi="宋体" w:eastAsia="宋体" w:cs="宋体"/>
          <w:b/>
          <w:color w:val="auto"/>
          <w:sz w:val="24"/>
        </w:rPr>
      </w:pPr>
      <w:bookmarkStart w:id="122" w:name="_Toc21799"/>
      <w:bookmarkStart w:id="123" w:name="_Toc9931"/>
      <w:bookmarkStart w:id="124" w:name="_Toc75793502"/>
      <w:bookmarkStart w:id="125" w:name="_Toc4869"/>
      <w:bookmarkStart w:id="126" w:name="_Toc18921"/>
      <w:bookmarkStart w:id="127" w:name="_Toc30916"/>
      <w:bookmarkStart w:id="128" w:name="_Toc13460"/>
      <w:bookmarkStart w:id="129" w:name="_Toc1373"/>
      <w:bookmarkStart w:id="130" w:name="_Toc13146"/>
      <w:bookmarkStart w:id="131" w:name="_Toc29169"/>
      <w:bookmarkStart w:id="132" w:name="_Toc3810"/>
      <w:bookmarkStart w:id="133" w:name="_Toc16322"/>
      <w:bookmarkStart w:id="134" w:name="_Toc22349"/>
      <w:bookmarkStart w:id="135" w:name="_Toc10747"/>
      <w:bookmarkStart w:id="136" w:name="_Toc19755"/>
      <w:bookmarkStart w:id="137" w:name="_Toc22428"/>
      <w:bookmarkStart w:id="138" w:name="_Toc23347"/>
      <w:r>
        <w:rPr>
          <w:rFonts w:hint="eastAsia" w:ascii="宋体" w:hAnsi="宋体" w:eastAsia="宋体" w:cs="宋体"/>
          <w:b/>
          <w:color w:val="auto"/>
          <w:sz w:val="24"/>
        </w:rPr>
        <w:t>七、投标有关规定</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2B7D868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（一）单位负责人为同一人或者存在直接控股、管理关系的不同投标人，不得参加同一合同项（包）下的政府采购活动。</w:t>
      </w:r>
    </w:p>
    <w:p w14:paraId="03499D4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（二）为采购项目提供整体设计、规范编制或者项目管理、监理、检测等服务的投标人，不得再参加该采购项目的其他采购活动。</w:t>
      </w:r>
    </w:p>
    <w:p w14:paraId="02CAF06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（三）本项目若有澄清文件一律在重庆市政府采购网（www.ccgp-chongqing.gov.cn）上发布，请各投标人注意下载或到采购代理机构领取；无论投标人下载或领取与否，均视同投标人已知晓本项目澄清文件的内容。</w:t>
      </w:r>
    </w:p>
    <w:p w14:paraId="761522F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（四）超过投标截止时间递交的投标文件，恕不接收。</w:t>
      </w:r>
    </w:p>
    <w:p w14:paraId="06987A0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（五）投标费用：无论投标结果如何，投标人参与本项目投标的所有费用均应由投标人自行承担。</w:t>
      </w:r>
    </w:p>
    <w:p w14:paraId="2FDDC3E5">
      <w:pPr>
        <w:pageBreakBefore w:val="0"/>
        <w:widowControl w:val="0"/>
        <w:kinsoku/>
        <w:wordWrap/>
        <w:overflowPunct/>
        <w:topLinePunct w:val="0"/>
        <w:autoSpaceDE/>
        <w:autoSpaceDN/>
        <w:bidi w:val="0"/>
        <w:snapToGrid w:val="0"/>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（六）本项目不接受联合体参与投标，否则按无效投标处理。</w:t>
      </w:r>
    </w:p>
    <w:p w14:paraId="070F53E1">
      <w:pPr>
        <w:snapToGrid w:val="0"/>
        <w:spacing w:line="4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（七）本项目不接受合同分包。</w:t>
      </w:r>
    </w:p>
    <w:p w14:paraId="112C524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w:t>
      </w:r>
      <w:bookmarkStart w:id="139" w:name="OLE_LINK1"/>
      <w:bookmarkStart w:id="140" w:name="OLE_LINK2"/>
      <w:r>
        <w:rPr>
          <w:rFonts w:hint="eastAsia" w:ascii="宋体" w:hAnsi="宋体" w:eastAsia="宋体" w:cs="宋体"/>
          <w:color w:val="auto"/>
          <w:sz w:val="24"/>
          <w:szCs w:val="24"/>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9"/>
      <w:bookmarkEnd w:id="140"/>
      <w:r>
        <w:rPr>
          <w:rFonts w:hint="eastAsia" w:ascii="宋体" w:hAnsi="宋体" w:eastAsia="宋体" w:cs="宋体"/>
          <w:color w:val="auto"/>
          <w:sz w:val="24"/>
          <w:szCs w:val="24"/>
        </w:rPr>
        <w:t>投标人，将拒绝其参与政府采购活动。</w:t>
      </w:r>
    </w:p>
    <w:p w14:paraId="10E3929D">
      <w:pPr>
        <w:pStyle w:val="3"/>
        <w:spacing w:line="400" w:lineRule="exact"/>
        <w:ind w:firstLine="482" w:firstLineChars="200"/>
        <w:rPr>
          <w:rFonts w:hint="eastAsia" w:ascii="宋体" w:hAnsi="宋体" w:eastAsia="宋体" w:cs="宋体"/>
          <w:b/>
          <w:color w:val="auto"/>
          <w:sz w:val="24"/>
        </w:rPr>
      </w:pPr>
      <w:bookmarkStart w:id="141" w:name="_Toc26782"/>
      <w:bookmarkStart w:id="142" w:name="_Toc11494"/>
      <w:bookmarkStart w:id="143" w:name="_Toc29351"/>
      <w:bookmarkStart w:id="144" w:name="_Toc24181"/>
      <w:bookmarkStart w:id="145" w:name="_Toc12717"/>
      <w:bookmarkStart w:id="146" w:name="_Toc5228"/>
      <w:bookmarkStart w:id="147" w:name="_Toc19676"/>
      <w:bookmarkStart w:id="148" w:name="_Toc13885"/>
      <w:bookmarkStart w:id="149" w:name="_Toc15522"/>
      <w:bookmarkStart w:id="150" w:name="_Toc14522"/>
      <w:bookmarkStart w:id="151" w:name="_Toc67"/>
      <w:bookmarkStart w:id="152" w:name="_Toc20452"/>
      <w:bookmarkStart w:id="153" w:name="_Toc30488"/>
      <w:bookmarkStart w:id="154" w:name="_Toc28772"/>
      <w:bookmarkStart w:id="155" w:name="_Toc9632"/>
      <w:bookmarkStart w:id="156" w:name="_Toc75793503"/>
      <w:bookmarkStart w:id="157" w:name="_Toc23745"/>
      <w:r>
        <w:rPr>
          <w:rFonts w:hint="eastAsia" w:ascii="宋体" w:hAnsi="宋体" w:eastAsia="宋体" w:cs="宋体"/>
          <w:b/>
          <w:color w:val="auto"/>
          <w:sz w:val="24"/>
        </w:rPr>
        <w:t>八、联系方式</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19BBFEB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（一）采购人：重庆化工职业学院</w:t>
      </w:r>
    </w:p>
    <w:p w14:paraId="40B8261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联系人：冉隆毅            </w:t>
      </w:r>
    </w:p>
    <w:p w14:paraId="66AAAF0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话：13452366498 </w:t>
      </w:r>
    </w:p>
    <w:p w14:paraId="2BE221A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址：重庆市长寿区菩提街道2009号</w:t>
      </w:r>
    </w:p>
    <w:p w14:paraId="2105385D">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shd w:val="clear" w:color="auto" w:fill="auto"/>
          <w:lang w:eastAsia="zh-CN"/>
        </w:rPr>
      </w:pPr>
      <w:r>
        <w:rPr>
          <w:rFonts w:hint="eastAsia" w:ascii="宋体" w:hAnsi="宋体" w:eastAsia="宋体" w:cs="宋体"/>
          <w:i w:val="0"/>
          <w:iCs w:val="0"/>
          <w:caps w:val="0"/>
          <w:color w:val="auto"/>
          <w:spacing w:val="0"/>
          <w:sz w:val="24"/>
          <w:szCs w:val="24"/>
          <w:shd w:val="clear" w:color="auto" w:fill="auto"/>
        </w:rPr>
        <w:t>采购中心联系人：</w:t>
      </w:r>
      <w:r>
        <w:rPr>
          <w:rFonts w:hint="eastAsia" w:ascii="宋体" w:hAnsi="宋体" w:eastAsia="宋体" w:cs="宋体"/>
          <w:i w:val="0"/>
          <w:iCs w:val="0"/>
          <w:caps w:val="0"/>
          <w:color w:val="auto"/>
          <w:spacing w:val="0"/>
          <w:sz w:val="24"/>
          <w:szCs w:val="24"/>
          <w:shd w:val="clear" w:color="auto" w:fill="auto"/>
          <w:lang w:val="en-US" w:eastAsia="zh-CN"/>
        </w:rPr>
        <w:t>周佳佳</w:t>
      </w:r>
    </w:p>
    <w:p w14:paraId="47075822">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shd w:val="clear" w:color="auto" w:fill="auto"/>
        </w:rPr>
      </w:pPr>
      <w:r>
        <w:rPr>
          <w:rFonts w:hint="eastAsia" w:ascii="宋体" w:hAnsi="宋体" w:eastAsia="宋体" w:cs="宋体"/>
          <w:i w:val="0"/>
          <w:iCs w:val="0"/>
          <w:caps w:val="0"/>
          <w:color w:val="auto"/>
          <w:spacing w:val="0"/>
          <w:sz w:val="24"/>
          <w:szCs w:val="24"/>
          <w:shd w:val="clear" w:color="auto" w:fill="auto"/>
        </w:rPr>
        <w:t>联系电话：023-81886051</w:t>
      </w:r>
    </w:p>
    <w:p w14:paraId="785DF2CF">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监督人：肖倩</w:t>
      </w:r>
    </w:p>
    <w:p w14:paraId="5530FAD5">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rPr>
        <w:t>电  话：</w:t>
      </w:r>
      <w:r>
        <w:rPr>
          <w:rFonts w:hint="eastAsia" w:ascii="宋体" w:hAnsi="宋体" w:eastAsia="宋体" w:cs="宋体"/>
          <w:i w:val="0"/>
          <w:iCs w:val="0"/>
          <w:caps w:val="0"/>
          <w:color w:val="auto"/>
          <w:spacing w:val="0"/>
          <w:sz w:val="24"/>
          <w:szCs w:val="24"/>
          <w:shd w:val="clear" w:color="auto" w:fill="auto"/>
          <w:lang w:val="en-US" w:eastAsia="zh-CN"/>
        </w:rPr>
        <w:t>15223063605</w:t>
      </w:r>
    </w:p>
    <w:p w14:paraId="7CCD918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（二）采购代理机构：四川国际招标有限责任公司</w:t>
      </w:r>
    </w:p>
    <w:p w14:paraId="70C4F4FD">
      <w:pPr>
        <w:snapToGrid w:val="0"/>
        <w:spacing w:line="40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联系人：</w:t>
      </w:r>
      <w:bookmarkStart w:id="158" w:name="OLE_LINK11"/>
      <w:r>
        <w:rPr>
          <w:rFonts w:hint="eastAsia" w:ascii="宋体" w:hAnsi="宋体" w:eastAsia="宋体" w:cs="宋体"/>
          <w:color w:val="auto"/>
          <w:sz w:val="24"/>
          <w:szCs w:val="24"/>
          <w:lang w:val="en-US" w:eastAsia="zh-CN"/>
        </w:rPr>
        <w:t>周涛、</w:t>
      </w:r>
      <w:r>
        <w:rPr>
          <w:rFonts w:hint="eastAsia" w:ascii="宋体" w:hAnsi="宋体" w:cs="宋体"/>
          <w:color w:val="auto"/>
          <w:sz w:val="24"/>
          <w:szCs w:val="24"/>
          <w:lang w:val="en-US" w:eastAsia="zh-CN"/>
        </w:rPr>
        <w:t>刘洋、</w:t>
      </w:r>
      <w:r>
        <w:rPr>
          <w:rFonts w:hint="eastAsia" w:ascii="宋体" w:hAnsi="宋体" w:eastAsia="宋体" w:cs="宋体"/>
          <w:color w:val="auto"/>
          <w:sz w:val="24"/>
          <w:szCs w:val="24"/>
          <w:lang w:val="en-US" w:eastAsia="zh-CN"/>
        </w:rPr>
        <w:t>甘鹏、丁春来</w:t>
      </w:r>
    </w:p>
    <w:bookmarkEnd w:id="158"/>
    <w:p w14:paraId="4BC60F31">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w:t>
      </w:r>
      <w:bookmarkStart w:id="159" w:name="OLE_LINK12"/>
      <w:r>
        <w:rPr>
          <w:rFonts w:hint="eastAsia" w:ascii="宋体" w:hAnsi="宋体" w:eastAsia="宋体" w:cs="宋体"/>
          <w:color w:val="auto"/>
          <w:sz w:val="24"/>
          <w:szCs w:val="24"/>
          <w:lang w:val="en-US" w:eastAsia="zh-CN"/>
        </w:rPr>
        <w:t>15922641095、</w:t>
      </w:r>
      <w:r>
        <w:rPr>
          <w:rFonts w:hint="eastAsia" w:ascii="宋体" w:hAnsi="宋体" w:eastAsia="宋体" w:cs="宋体"/>
          <w:color w:val="auto"/>
          <w:sz w:val="24"/>
          <w:szCs w:val="24"/>
        </w:rPr>
        <w:t>023-67285237</w:t>
      </w:r>
    </w:p>
    <w:bookmarkEnd w:id="159"/>
    <w:p w14:paraId="2D234A7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w:t>
      </w:r>
      <w:bookmarkStart w:id="160" w:name="OLE_LINK13"/>
      <w:r>
        <w:rPr>
          <w:rFonts w:hint="eastAsia" w:ascii="宋体" w:hAnsi="宋体" w:eastAsia="宋体" w:cs="宋体"/>
          <w:color w:val="auto"/>
          <w:sz w:val="24"/>
          <w:szCs w:val="24"/>
        </w:rPr>
        <w:t>重庆市渝北区星光大道90号土星A2座2409</w:t>
      </w:r>
      <w:bookmarkEnd w:id="17"/>
      <w:bookmarkEnd w:id="160"/>
    </w:p>
    <w:p w14:paraId="63806483">
      <w:pPr>
        <w:pStyle w:val="2"/>
        <w:spacing w:before="0" w:after="0" w:line="360" w:lineRule="auto"/>
        <w:rPr>
          <w:rFonts w:hint="eastAsia" w:ascii="宋体" w:hAnsi="宋体" w:eastAsia="宋体" w:cs="宋体"/>
          <w:b/>
          <w:color w:val="auto"/>
        </w:rPr>
      </w:pPr>
      <w:r>
        <w:rPr>
          <w:rFonts w:hint="eastAsia" w:ascii="宋体" w:hAnsi="宋体" w:eastAsia="宋体" w:cs="宋体"/>
          <w:color w:val="auto"/>
        </w:rPr>
        <w:br w:type="page"/>
      </w:r>
      <w:bookmarkStart w:id="161" w:name="_Toc23143"/>
      <w:bookmarkStart w:id="162" w:name="_Toc75793504"/>
      <w:bookmarkStart w:id="163" w:name="_Toc2070"/>
      <w:bookmarkStart w:id="164" w:name="_Toc5461"/>
      <w:bookmarkStart w:id="165" w:name="_Toc11017"/>
      <w:bookmarkStart w:id="166" w:name="_Toc19886"/>
      <w:bookmarkStart w:id="167" w:name="_Toc8649"/>
      <w:bookmarkStart w:id="168" w:name="_Toc2422"/>
      <w:bookmarkStart w:id="169" w:name="_Toc26176"/>
      <w:bookmarkStart w:id="170" w:name="_Toc1625"/>
      <w:bookmarkStart w:id="171" w:name="_Toc12959"/>
      <w:bookmarkStart w:id="172" w:name="_Toc725"/>
      <w:bookmarkStart w:id="173" w:name="_Toc25639"/>
      <w:bookmarkStart w:id="174" w:name="_Toc32686"/>
      <w:bookmarkStart w:id="175" w:name="_Toc1492"/>
      <w:bookmarkStart w:id="176" w:name="_Toc17163"/>
      <w:bookmarkStart w:id="177" w:name="_Toc882"/>
      <w:r>
        <w:rPr>
          <w:rFonts w:hint="eastAsia" w:ascii="宋体" w:hAnsi="宋体" w:eastAsia="宋体" w:cs="宋体"/>
          <w:b/>
          <w:color w:val="auto"/>
        </w:rPr>
        <w:t xml:space="preserve">第二篇 </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b/>
          <w:color w:val="auto"/>
        </w:rPr>
        <w:t>项目技术（质量）需求</w:t>
      </w:r>
      <w:bookmarkEnd w:id="176"/>
      <w:bookmarkEnd w:id="177"/>
    </w:p>
    <w:p w14:paraId="32C9E5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0"/>
        <w:jc w:val="both"/>
        <w:textAlignment w:val="auto"/>
        <w:outlineLvl w:val="1"/>
        <w:rPr>
          <w:rFonts w:hint="eastAsia" w:ascii="宋体" w:hAnsi="宋体" w:eastAsia="宋体" w:cs="宋体"/>
          <w:b/>
          <w:bCs/>
          <w:color w:val="auto"/>
          <w:kern w:val="2"/>
          <w:sz w:val="28"/>
          <w:szCs w:val="36"/>
          <w:lang w:val="en-US" w:eastAsia="zh-CN" w:bidi="ar-SA"/>
        </w:rPr>
      </w:pPr>
      <w:bookmarkStart w:id="178" w:name="_Toc20979"/>
      <w:bookmarkStart w:id="179" w:name="_Toc23504"/>
      <w:bookmarkStart w:id="180" w:name="_Toc8370"/>
      <w:bookmarkStart w:id="181" w:name="_Toc75793505"/>
      <w:bookmarkStart w:id="182" w:name="_Toc688"/>
      <w:bookmarkStart w:id="183" w:name="_Toc29985"/>
      <w:bookmarkStart w:id="184" w:name="_Toc11703"/>
      <w:bookmarkStart w:id="185" w:name="_Toc6720"/>
      <w:bookmarkStart w:id="186" w:name="_Toc4519"/>
      <w:bookmarkStart w:id="187" w:name="_Toc9261"/>
      <w:bookmarkStart w:id="188" w:name="_Toc7027"/>
      <w:bookmarkStart w:id="189" w:name="_Toc19238"/>
      <w:bookmarkStart w:id="190" w:name="_Toc22910"/>
      <w:bookmarkStart w:id="191" w:name="_Toc4913"/>
      <w:bookmarkStart w:id="192" w:name="_Toc4531"/>
      <w:bookmarkStart w:id="193" w:name="_Toc23656"/>
      <w:bookmarkStart w:id="194" w:name="_Toc28164"/>
      <w:bookmarkStart w:id="195" w:name="_Toc8633"/>
      <w:bookmarkStart w:id="196" w:name="_Toc15467"/>
      <w:bookmarkStart w:id="197" w:name="_Toc18187"/>
      <w:bookmarkStart w:id="198" w:name="_Toc20842"/>
      <w:bookmarkStart w:id="199" w:name="_Toc21557"/>
      <w:bookmarkStart w:id="200" w:name="_Toc2095"/>
      <w:bookmarkStart w:id="201" w:name="_Toc13990"/>
      <w:bookmarkStart w:id="202" w:name="_Toc26363"/>
      <w:bookmarkStart w:id="203" w:name="_Toc9326"/>
      <w:bookmarkStart w:id="204" w:name="_Toc19536"/>
      <w:bookmarkStart w:id="205" w:name="_Toc75793508"/>
      <w:bookmarkStart w:id="206" w:name="_Toc31584"/>
      <w:bookmarkStart w:id="207" w:name="_Toc1363"/>
      <w:bookmarkStart w:id="208" w:name="_Toc9920"/>
      <w:bookmarkStart w:id="209" w:name="_Toc12529"/>
      <w:r>
        <w:rPr>
          <w:rFonts w:hint="eastAsia" w:ascii="宋体" w:hAnsi="宋体" w:eastAsia="宋体" w:cs="宋体"/>
          <w:b/>
          <w:bCs/>
          <w:color w:val="auto"/>
          <w:kern w:val="2"/>
          <w:sz w:val="28"/>
          <w:szCs w:val="36"/>
          <w:lang w:val="en-US" w:eastAsia="zh-CN" w:bidi="ar-SA"/>
        </w:rPr>
        <w:t>一、招标项目一览表</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Style w:val="5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3680"/>
        <w:gridCol w:w="1405"/>
        <w:gridCol w:w="1991"/>
        <w:gridCol w:w="1838"/>
      </w:tblGrid>
      <w:tr w14:paraId="2769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3" w:type="pct"/>
            <w:noWrap w:val="0"/>
            <w:vAlign w:val="center"/>
          </w:tcPr>
          <w:p w14:paraId="3E5F944F">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序号</w:t>
            </w:r>
          </w:p>
        </w:tc>
        <w:tc>
          <w:tcPr>
            <w:tcW w:w="1914" w:type="pct"/>
            <w:noWrap w:val="0"/>
            <w:vAlign w:val="center"/>
          </w:tcPr>
          <w:p w14:paraId="14D389EA">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产品名称（标的名称）</w:t>
            </w:r>
          </w:p>
        </w:tc>
        <w:tc>
          <w:tcPr>
            <w:tcW w:w="730" w:type="pct"/>
            <w:noWrap w:val="0"/>
            <w:vAlign w:val="center"/>
          </w:tcPr>
          <w:p w14:paraId="6BB20F32">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数量/单位</w:t>
            </w:r>
          </w:p>
        </w:tc>
        <w:tc>
          <w:tcPr>
            <w:tcW w:w="1035" w:type="pct"/>
            <w:noWrap w:val="0"/>
            <w:vAlign w:val="center"/>
          </w:tcPr>
          <w:p w14:paraId="0BD589CA">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采购标的对应的中小企业划分标准所属行业</w:t>
            </w:r>
          </w:p>
        </w:tc>
        <w:tc>
          <w:tcPr>
            <w:tcW w:w="955" w:type="pct"/>
            <w:noWrap/>
            <w:vAlign w:val="center"/>
          </w:tcPr>
          <w:p w14:paraId="1CAAF557">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备注</w:t>
            </w:r>
          </w:p>
        </w:tc>
      </w:tr>
      <w:tr w14:paraId="5BDB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63" w:type="pct"/>
            <w:noWrap w:val="0"/>
            <w:vAlign w:val="center"/>
          </w:tcPr>
          <w:p w14:paraId="7727ED08">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bookmarkStart w:id="210" w:name="OLE_LINK4" w:colFirst="1" w:colLast="1"/>
            <w:r>
              <w:rPr>
                <w:rFonts w:hint="eastAsia" w:ascii="宋体" w:hAnsi="宋体" w:eastAsia="宋体" w:cs="宋体"/>
                <w:color w:val="auto"/>
                <w:kern w:val="2"/>
                <w:sz w:val="21"/>
                <w:szCs w:val="21"/>
                <w:lang w:val="en-US" w:eastAsia="zh-CN" w:bidi="ar-SA"/>
              </w:rPr>
              <w:t>1</w:t>
            </w:r>
          </w:p>
        </w:tc>
        <w:tc>
          <w:tcPr>
            <w:tcW w:w="1914" w:type="pct"/>
            <w:noWrap w:val="0"/>
            <w:vAlign w:val="center"/>
          </w:tcPr>
          <w:p w14:paraId="6FC15B02">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工业智能控制器编程组态实训装置</w:t>
            </w:r>
          </w:p>
        </w:tc>
        <w:tc>
          <w:tcPr>
            <w:tcW w:w="730" w:type="pct"/>
            <w:noWrap w:val="0"/>
            <w:vAlign w:val="center"/>
          </w:tcPr>
          <w:p w14:paraId="6B61388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22(套)</w:t>
            </w:r>
          </w:p>
        </w:tc>
        <w:tc>
          <w:tcPr>
            <w:tcW w:w="1035" w:type="pct"/>
            <w:noWrap w:val="0"/>
            <w:vAlign w:val="center"/>
          </w:tcPr>
          <w:p w14:paraId="0C4743BA">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955" w:type="pct"/>
            <w:vMerge w:val="restart"/>
            <w:noWrap w:val="0"/>
            <w:vAlign w:val="center"/>
          </w:tcPr>
          <w:p w14:paraId="5E2D47C1">
            <w:pPr>
              <w:pStyle w:val="23"/>
              <w:keepNext w:val="0"/>
              <w:keepLines w:val="0"/>
              <w:pageBreakBefore w:val="0"/>
              <w:kinsoku/>
              <w:wordWrap/>
              <w:overflowPunct/>
              <w:topLinePunct w:val="0"/>
              <w:autoSpaceDE/>
              <w:autoSpaceDN/>
              <w:bidi w:val="0"/>
              <w:adjustRightInd/>
              <w:snapToGrid/>
              <w:spacing w:line="240" w:lineRule="auto"/>
              <w:ind w:left="0" w:leftChars="0"/>
              <w:jc w:val="left"/>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1.工业智能控制器编程组态实训装置为核心产品；</w:t>
            </w:r>
          </w:p>
          <w:p w14:paraId="57F77C90">
            <w:pPr>
              <w:pStyle w:val="23"/>
              <w:keepNext w:val="0"/>
              <w:keepLines w:val="0"/>
              <w:pageBreakBefore w:val="0"/>
              <w:kinsoku/>
              <w:wordWrap/>
              <w:overflowPunct/>
              <w:topLinePunct w:val="0"/>
              <w:autoSpaceDE/>
              <w:autoSpaceDN/>
              <w:bidi w:val="0"/>
              <w:adjustRightInd/>
              <w:snapToGrid/>
              <w:spacing w:line="240" w:lineRule="auto"/>
              <w:ind w:left="0" w:leftChars="0"/>
              <w:jc w:val="left"/>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2.该包投标产品必须为中国关境内生产。</w:t>
            </w:r>
          </w:p>
          <w:p w14:paraId="2F41F75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1"/>
                <w:szCs w:val="21"/>
                <w:lang w:val="en-US" w:eastAsia="zh-CN" w:bidi="ar-SA"/>
              </w:rPr>
            </w:pPr>
          </w:p>
        </w:tc>
      </w:tr>
      <w:tr w14:paraId="0668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63" w:type="pct"/>
            <w:noWrap w:val="0"/>
            <w:vAlign w:val="center"/>
          </w:tcPr>
          <w:p w14:paraId="73223BDB">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w:t>
            </w:r>
          </w:p>
        </w:tc>
        <w:tc>
          <w:tcPr>
            <w:tcW w:w="1914" w:type="pct"/>
            <w:noWrap w:val="0"/>
            <w:vAlign w:val="center"/>
          </w:tcPr>
          <w:p w14:paraId="255D04AE">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工业自动控制虚拟场景调试系统</w:t>
            </w:r>
          </w:p>
        </w:tc>
        <w:tc>
          <w:tcPr>
            <w:tcW w:w="730" w:type="pct"/>
            <w:noWrap w:val="0"/>
            <w:vAlign w:val="center"/>
          </w:tcPr>
          <w:p w14:paraId="497E99DE">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1(套) </w:t>
            </w:r>
          </w:p>
        </w:tc>
        <w:tc>
          <w:tcPr>
            <w:tcW w:w="1035" w:type="pct"/>
            <w:noWrap w:val="0"/>
            <w:vAlign w:val="center"/>
          </w:tcPr>
          <w:p w14:paraId="6466B59D">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955" w:type="pct"/>
            <w:vMerge w:val="continue"/>
            <w:noWrap w:val="0"/>
            <w:vAlign w:val="center"/>
          </w:tcPr>
          <w:p w14:paraId="3BAC807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34D0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63" w:type="pct"/>
            <w:noWrap w:val="0"/>
            <w:vAlign w:val="center"/>
          </w:tcPr>
          <w:p w14:paraId="2342404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c>
          <w:tcPr>
            <w:tcW w:w="1914" w:type="pct"/>
            <w:noWrap w:val="0"/>
            <w:vAlign w:val="center"/>
          </w:tcPr>
          <w:p w14:paraId="32C970FC">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虚拟数字孪生交互系统</w:t>
            </w:r>
          </w:p>
        </w:tc>
        <w:tc>
          <w:tcPr>
            <w:tcW w:w="730" w:type="pct"/>
            <w:noWrap w:val="0"/>
            <w:vAlign w:val="center"/>
          </w:tcPr>
          <w:p w14:paraId="76F6EADF">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035" w:type="pct"/>
            <w:noWrap w:val="0"/>
            <w:vAlign w:val="center"/>
          </w:tcPr>
          <w:p w14:paraId="68D29649">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955" w:type="pct"/>
            <w:vMerge w:val="continue"/>
            <w:noWrap w:val="0"/>
            <w:vAlign w:val="center"/>
          </w:tcPr>
          <w:p w14:paraId="5B556BD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7EB9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63" w:type="pct"/>
            <w:noWrap w:val="0"/>
            <w:vAlign w:val="center"/>
          </w:tcPr>
          <w:p w14:paraId="0296128D">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w:t>
            </w:r>
          </w:p>
        </w:tc>
        <w:tc>
          <w:tcPr>
            <w:tcW w:w="1914" w:type="pct"/>
            <w:noWrap w:val="0"/>
            <w:vAlign w:val="center"/>
          </w:tcPr>
          <w:p w14:paraId="209A3FCB">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教学资源库</w:t>
            </w:r>
          </w:p>
        </w:tc>
        <w:tc>
          <w:tcPr>
            <w:tcW w:w="730" w:type="pct"/>
            <w:noWrap w:val="0"/>
            <w:vAlign w:val="center"/>
          </w:tcPr>
          <w:p w14:paraId="0C9510C1">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035" w:type="pct"/>
            <w:noWrap w:val="0"/>
            <w:vAlign w:val="center"/>
          </w:tcPr>
          <w:p w14:paraId="487C9E02">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955" w:type="pct"/>
            <w:vMerge w:val="continue"/>
            <w:noWrap w:val="0"/>
            <w:vAlign w:val="center"/>
          </w:tcPr>
          <w:p w14:paraId="480B7AB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bookmarkEnd w:id="210"/>
    </w:tbl>
    <w:p w14:paraId="29EE6C52">
      <w:pPr>
        <w:pStyle w:val="3"/>
        <w:spacing w:line="400" w:lineRule="exact"/>
        <w:ind w:firstLine="482" w:firstLineChars="200"/>
        <w:rPr>
          <w:rFonts w:hint="eastAsia" w:ascii="宋体" w:hAnsi="宋体" w:eastAsia="宋体" w:cs="宋体"/>
          <w:b/>
          <w:sz w:val="24"/>
        </w:rPr>
      </w:pPr>
      <w:bookmarkStart w:id="211" w:name="_Toc1750"/>
      <w:bookmarkStart w:id="212" w:name="_Toc24703"/>
      <w:r>
        <w:rPr>
          <w:rFonts w:hint="eastAsia" w:ascii="宋体" w:hAnsi="宋体" w:eastAsia="宋体" w:cs="宋体"/>
          <w:b/>
          <w:sz w:val="24"/>
        </w:rPr>
        <w:t>二、招标项目技术需求</w:t>
      </w:r>
      <w:bookmarkEnd w:id="211"/>
      <w:bookmarkEnd w:id="212"/>
    </w:p>
    <w:p w14:paraId="2610EA49">
      <w:pPr>
        <w:spacing w:line="400" w:lineRule="exact"/>
        <w:ind w:firstLine="480" w:firstLineChars="200"/>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“※”标注的服务需求为符合性审查中的实质性要求，若不满足按无效投标处理。</w:t>
      </w:r>
    </w:p>
    <w:p w14:paraId="3620D297">
      <w:pPr>
        <w:spacing w:line="400" w:lineRule="exact"/>
        <w:ind w:firstLine="480" w:firstLineChars="200"/>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“★”标注的技术需求为重要技术需求，若不满足将按照评标因素中相关规定处理。</w:t>
      </w:r>
    </w:p>
    <w:p w14:paraId="4CFE4C4F">
      <w:pPr>
        <w:spacing w:line="400" w:lineRule="exact"/>
        <w:ind w:firstLine="480" w:firstLineChars="200"/>
        <w:outlineLvl w:val="2"/>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t>
      </w:r>
      <w:r>
        <w:rPr>
          <w:rFonts w:hint="eastAsia" w:ascii="宋体" w:hAnsi="宋体" w:eastAsia="宋体" w:cs="宋体"/>
          <w:sz w:val="24"/>
          <w:szCs w:val="24"/>
          <w:lang w:val="en-US" w:eastAsia="zh-CN"/>
        </w:rPr>
        <w:t>”标注的技术需求为演示技术需求，若不满足将按照评标因素中相关规定处理。</w:t>
      </w:r>
    </w:p>
    <w:tbl>
      <w:tblPr>
        <w:tblStyle w:val="5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737"/>
        <w:gridCol w:w="8348"/>
      </w:tblGrid>
      <w:tr w14:paraId="0E1C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6" w:type="pct"/>
            <w:noWrap w:val="0"/>
            <w:vAlign w:val="center"/>
          </w:tcPr>
          <w:p w14:paraId="334835D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序号</w:t>
            </w:r>
          </w:p>
        </w:tc>
        <w:tc>
          <w:tcPr>
            <w:tcW w:w="383" w:type="pct"/>
            <w:noWrap w:val="0"/>
            <w:vAlign w:val="center"/>
          </w:tcPr>
          <w:p w14:paraId="258043B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产品名称</w:t>
            </w:r>
          </w:p>
        </w:tc>
        <w:tc>
          <w:tcPr>
            <w:tcW w:w="4340" w:type="pct"/>
            <w:noWrap w:val="0"/>
            <w:vAlign w:val="center"/>
          </w:tcPr>
          <w:p w14:paraId="0CB2548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主要技术参数/具体要求</w:t>
            </w:r>
          </w:p>
        </w:tc>
      </w:tr>
      <w:tr w14:paraId="7A83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276" w:type="pct"/>
            <w:noWrap w:val="0"/>
            <w:vAlign w:val="center"/>
          </w:tcPr>
          <w:p w14:paraId="74B53AC7">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default" w:ascii="宋体" w:hAnsi="宋体" w:eastAsia="宋体" w:cs="宋体"/>
                <w:kern w:val="2"/>
                <w:sz w:val="21"/>
                <w:szCs w:val="21"/>
                <w:lang w:val="en-US" w:eastAsia="zh-CN" w:bidi="ar-SA"/>
              </w:rPr>
              <w:t>1</w:t>
            </w:r>
          </w:p>
        </w:tc>
        <w:tc>
          <w:tcPr>
            <w:tcW w:w="737" w:type="dxa"/>
            <w:noWrap w:val="0"/>
            <w:vAlign w:val="center"/>
          </w:tcPr>
          <w:p w14:paraId="1394F690">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eastAsia" w:ascii="宋体" w:hAnsi="宋体" w:eastAsia="宋体" w:cs="宋体"/>
                <w:color w:val="auto"/>
                <w:kern w:val="2"/>
                <w:sz w:val="21"/>
                <w:szCs w:val="21"/>
                <w:lang w:val="en-US" w:eastAsia="zh-CN" w:bidi="ar-SA"/>
              </w:rPr>
              <w:t>工业智能控制器编程组态实训装置</w:t>
            </w:r>
          </w:p>
        </w:tc>
        <w:tc>
          <w:tcPr>
            <w:tcW w:w="4340" w:type="pct"/>
            <w:noWrap w:val="0"/>
            <w:vAlign w:val="center"/>
          </w:tcPr>
          <w:p w14:paraId="1D23836C">
            <w:pPr>
              <w:keepNext w:val="0"/>
              <w:keepLines w:val="0"/>
              <w:pageBreakBefore w:val="0"/>
              <w:numPr>
                <w:ilvl w:val="0"/>
                <w:numId w:val="16"/>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总体功能要求 </w:t>
            </w:r>
          </w:p>
          <w:p w14:paraId="7A31CFC4">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※1.平台要求整体采用模块化结构设计，便于后期扩展升级和维护。（要求投标人提供承诺函）</w:t>
            </w:r>
          </w:p>
          <w:p w14:paraId="6172853F">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2.输入电源：三相五线AC380V±10%50Hz</w:t>
            </w:r>
            <w:r>
              <w:rPr>
                <w:rFonts w:hint="eastAsia" w:ascii="宋体" w:hAnsi="宋体" w:cs="宋体"/>
                <w:kern w:val="2"/>
                <w:sz w:val="21"/>
                <w:szCs w:val="21"/>
                <w:lang w:val="en-US" w:eastAsia="zh-CN" w:bidi="ar-SA"/>
              </w:rPr>
              <w:t>；</w:t>
            </w:r>
          </w:p>
          <w:p w14:paraId="049F9C49">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3.装置容量：≤1.5kVA</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 xml:space="preserve"> </w:t>
            </w:r>
          </w:p>
          <w:p w14:paraId="67C4EBC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4.外形尺寸：≥1580mm×700mm×1500mm</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 xml:space="preserve"> </w:t>
            </w:r>
          </w:p>
          <w:p w14:paraId="28CA5892">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※5.安全保护：具有漏电保护功能，安全性符合相关国家标准</w:t>
            </w:r>
            <w:r>
              <w:rPr>
                <w:rFonts w:hint="eastAsia" w:ascii="宋体" w:hAnsi="宋体" w:cs="宋体"/>
                <w:b/>
                <w:bCs/>
                <w:kern w:val="2"/>
                <w:sz w:val="21"/>
                <w:szCs w:val="21"/>
                <w:lang w:val="en-US" w:eastAsia="zh-CN" w:bidi="ar-SA"/>
              </w:rPr>
              <w:t>。</w:t>
            </w:r>
            <w:r>
              <w:rPr>
                <w:rFonts w:hint="eastAsia" w:ascii="宋体" w:hAnsi="宋体" w:eastAsia="宋体" w:cs="宋体"/>
                <w:b/>
                <w:bCs/>
                <w:kern w:val="2"/>
                <w:sz w:val="21"/>
                <w:szCs w:val="21"/>
                <w:lang w:val="en-US" w:eastAsia="zh-CN" w:bidi="ar-SA"/>
              </w:rPr>
              <w:t xml:space="preserve"> （要求投标人提供承诺函）</w:t>
            </w:r>
          </w:p>
          <w:p w14:paraId="16F9F986">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5.要求实训室具备以下功能： </w:t>
            </w:r>
          </w:p>
          <w:p w14:paraId="01D2009C">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（1）实训教学管理平台 </w:t>
            </w:r>
          </w:p>
          <w:p w14:paraId="1096D5EC">
            <w:pPr>
              <w:keepNext w:val="0"/>
              <w:keepLines w:val="0"/>
              <w:pageBreakBefore w:val="0"/>
              <w:numPr>
                <w:ilvl w:val="0"/>
                <w:numId w:val="17"/>
              </w:numPr>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实训方案管理：根据实训教学安排，创建对应的实训方案，并以列表形式呈现实训信息（如：方案标题、方案内容、实训目标、负责人、开始时间、结束时间等）。在线实训课程排课预约； </w:t>
            </w:r>
          </w:p>
          <w:p w14:paraId="2CB2CBBF">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2）实训资源管理：可实现实训课程对应的实训资源管理，支持PPT、word、PDF等格式资源上传到资源库，以列表形式列出所选实训课程的课件资源信息（如：资源名称、资源类型、创建人、状态、创建时间等）可实现实训资源移动端查看，师生可在微信小程序点击查看相关资源。（要求投标提供视频演示的形式佐证功能参数，不提供演示或演示不能完全满足要求的，视为该条演示不合格，并按照评分标准要求处理） </w:t>
            </w:r>
          </w:p>
          <w:p w14:paraId="137F71E1">
            <w:pPr>
              <w:keepNext w:val="0"/>
              <w:keepLines w:val="0"/>
              <w:pageBreakBefore w:val="0"/>
              <w:numPr>
                <w:ilvl w:val="0"/>
                <w:numId w:val="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kern w:val="2"/>
                <w:sz w:val="21"/>
                <w:szCs w:val="21"/>
                <w:lang w:val="en-US" w:eastAsia="zh-CN" w:bidi="ar-SA"/>
              </w:rPr>
              <w:t xml:space="preserve">实训学生管理：可批量编辑一键导入学生信息。可实现实训课程对应的学生管理，并以列表形式呈现学生信息（如：学号、学生姓名、邮箱、手机、课程评分、创建时间等）； </w:t>
            </w:r>
            <w:r>
              <w:rPr>
                <w:rFonts w:hint="eastAsia" w:ascii="宋体" w:hAnsi="宋体" w:eastAsia="宋体" w:cs="宋体"/>
                <w:b/>
                <w:bCs/>
                <w:kern w:val="2"/>
                <w:sz w:val="21"/>
                <w:szCs w:val="21"/>
                <w:lang w:val="en-US" w:eastAsia="zh-CN" w:bidi="ar-SA"/>
              </w:rPr>
              <w:t xml:space="preserve">▲4）实训考勤：支持教师通过考勤二维码，学生可通过扫描考勤二维码和微信小程序完成考勤；支持按时间段查看学生考勤信息，并批量导出考勤报表（如工号、日期、姓名、部门、状态）；（要求投标提供视频演示的形式佐证功能参数，不提供演示或演示不能完全满足要求的，视为该条演示不合格，并按照评分标准要求处理） </w:t>
            </w:r>
          </w:p>
          <w:p w14:paraId="374DEE7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（2）视频监控 </w:t>
            </w:r>
          </w:p>
          <w:p w14:paraId="2A2237C9">
            <w:pPr>
              <w:keepNext w:val="0"/>
              <w:keepLines w:val="0"/>
              <w:pageBreakBefore w:val="0"/>
              <w:numPr>
                <w:ilvl w:val="0"/>
                <w:numId w:val="18"/>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配置云摄像头，视频中心模块不少于4个子项目，至少包含控制台、监控设备、节点管理、云端录像等子项目。 </w:t>
            </w:r>
          </w:p>
          <w:p w14:paraId="71F3E9F2">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2）视频中心云端录像模块支持按日期、设备筛选查看设备录像列表，支持录像实时查看、下载。实时视频模块中不少于6个按钮和一个视频播放器，至少包含云台的上、下、左、右控制按钮，放大、缩小等。录像模块中至少包含日期选择器和录像列表。（要求投标提供视频演示的形式佐证功能参数，不提供演示或演示不能完全满足要求的，视为该条演示不合格，并按照评分标准要求处理） </w:t>
            </w:r>
          </w:p>
          <w:p w14:paraId="112FD636">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（3）在线理论考核 </w:t>
            </w:r>
          </w:p>
          <w:p w14:paraId="272996AC">
            <w:pPr>
              <w:keepNext w:val="0"/>
              <w:keepLines w:val="0"/>
              <w:pageBreakBefore w:val="0"/>
              <w:numPr>
                <w:ilvl w:val="0"/>
                <w:numId w:val="19"/>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试卷管理：提供单选、多选、判断等题型及答案解析的录入；组卷规则：可配置各类题型、分值，师生考试时候可根据所选题库中的题目组卷。难度等级包含较难与普通。可上传试题图片和填写试题解析。正确答案勾选、选取文件上传和答案解析。 </w:t>
            </w:r>
          </w:p>
          <w:p w14:paraId="7DFBD256">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2）AI智能组卷：系统支持将PDF、Word、ppt等多种格式的文件转换为自然语言，并支持根据得到的自然语言一键出题，且需支持多种题目类型的生成，至少包括单选题、多选题、判断题；生成的题目需支持一键导入到题库，方便教师组卷；组卷题目可以选择题库自定义题目数量，题目类型然后一键随机生成。（要求投标提供视频演示的形式佐证功能参数，不提供演示或演示不能完全满足要求的，视为该条演示不合格，并按照评分标准要求处理） </w:t>
            </w:r>
          </w:p>
          <w:p w14:paraId="46DBB336">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3）在线考试：可分享二维码，考生扫描登录考试和PC登录在线考试两种模式；支持一键excel导出考试明细，方便教师对考试成绩进行统计。（要求投标提供视频演示的形式佐证功能参数，不提供演示或演示不能完全满足要求的，视为该条演示不合格，并按照评分标准要求处理） </w:t>
            </w:r>
          </w:p>
          <w:p w14:paraId="4A1CDA4B">
            <w:pPr>
              <w:keepNext w:val="0"/>
              <w:keepLines w:val="0"/>
              <w:pageBreakBefore w:val="0"/>
              <w:numPr>
                <w:ilvl w:val="0"/>
                <w:numId w:val="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基本配置要求 </w:t>
            </w:r>
          </w:p>
          <w:p w14:paraId="1EF4B64F">
            <w:pPr>
              <w:keepNext w:val="0"/>
              <w:keepLines w:val="0"/>
              <w:pageBreakBefore w:val="0"/>
              <w:numPr>
                <w:ilvl w:val="0"/>
                <w:numId w:val="2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实训台 </w:t>
            </w:r>
          </w:p>
          <w:p w14:paraId="085DA650">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整体外形尺寸：≥1550mm×700mm×1500mm（长）×（宽）×（高）；集成主机托和键盘托。要求投标文件提供实训台多角度实物图片，图中标准带锁储物柜、左右侧板任意一侧、后侧封板、模块挂置区域、框架两侧单相多功能插座位置。</w:t>
            </w:r>
          </w:p>
          <w:p w14:paraId="76AEB86F">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2）左右侧板：侧板结构类似直角梯形，采用30mm*60mm*1.5mm冷轧方钢和1.0mm的冷轧钢板焊接成型，拐角处圆弧设计，左右两侧凸起设计，并配有LOGO图案（图案可定制）。要求投标文件提供左右侧板任意一侧实物图； </w:t>
            </w:r>
          </w:p>
          <w:p w14:paraId="73CF8F0B">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 xml:space="preserve">）底框：采用30mm*30mm*1.2mm冷轧方钢焊接成型，配有安装孔与台面和左右桌腿实现快速固定； </w:t>
            </w:r>
          </w:p>
          <w:p w14:paraId="5E64328B">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（4）后侧封板：采用1.0mm冷轧钢板折弯成型； </w:t>
            </w:r>
          </w:p>
          <w:p w14:paraId="6D3FEE1E">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（5）桌面：E1级三聚氰胺复面合成板，表面和边缘高温热压防火PVC，桌面厚度不小于25mm，前后面采用圆弧过渡处理； </w:t>
            </w:r>
          </w:p>
          <w:p w14:paraId="52B16B08">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（6）模块挂置区域：采用框架式结构设计，框架由上中下左右五根工业型材分割为上下两个区域，所有型材表面光滑，无凹槽。框架两侧提供多路单相多功能插座，为外配仪器设备提供工作电源； </w:t>
            </w:r>
          </w:p>
          <w:p w14:paraId="1AA71F83">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7）带锁储物柜：采用圆弧卷边冷冲压钣金一体成型，封闭式结构，表面静电喷涂，外形尺寸为宽450mm×深550mm×高705mm，总重量≥31kg；柜体四边圆弧设计：R=30mm，柜体边框总厚度≤2.5mm；配有承重型卡扣式三节轨，导轨承重量≥30kg，抽屉把手采用卡套式钣金卷边工艺，把手尺寸≥440×45×18mm，抽屉采用联体锁设计，底部配有4个万向带刹车脚轮； </w:t>
            </w:r>
          </w:p>
          <w:p w14:paraId="60F59527">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1.PLC主机模块：采用挂箱模块式结构，冷轧钢板喷塑箱体，铝质面板(厚度≥2mm)，尺寸404×298mm±3%；PLC内置数字量I/O（14路数字量输入/10路数字量输出），模拟量2路模拟量输入；配置模拟量1路输出模块；工作内存≥75KB，程序存储&gt;1MB，布尔指令执行速度≤0.08μs。硬件配置包含&gt;1个PROFINET接口，可扩展≥8个信号模块和≥3 个通信模块。支持运动控制功能，内置硬件实时时钟；配套PLC编程线缆、编程软件；内嵌PLC系统软件：要求教学资源软件中的PLC主机品牌及系列与投标实际使用的PLC一致；教学资源软件配有语音讲解功能；目录集成教学资源要求不少于50个课例片段，包含但不限于功能与特点、CPU面板介绍、CPU扩展能力、选型、工作原理、支持的数据类型、数据的存取方式、编程软件的安装、编程软件界面的介绍、硬件组态、变量表的使用、交叉引用、分配列表、网络连接、基本逻辑指令、简单运算指令、数据块示例、局部变量、通信、运动控制课例片段等；投标文件列出具体项目，并附不少于4个软件界面截图证明。</w:t>
            </w:r>
            <w:r>
              <w:rPr>
                <w:rFonts w:hint="eastAsia" w:ascii="宋体" w:hAnsi="宋体" w:eastAsia="宋体" w:cs="宋体"/>
                <w:kern w:val="2"/>
                <w:sz w:val="21"/>
                <w:szCs w:val="21"/>
                <w:lang w:val="en-US" w:eastAsia="zh-CN" w:bidi="ar-SA"/>
              </w:rPr>
              <w:t xml:space="preserve"> 2.电源控制模块 采用挂箱模块式结构，冷轧钢板喷塑箱体，铝质面板(厚度≥2mm)，尺寸404×298mm±3%；提供三相交流380V、单相220V电源和24V/5A直流电源，面板标识、原理丝印清晰，提供紧急停止按钮。 </w:t>
            </w:r>
          </w:p>
          <w:p w14:paraId="2DFE58BD">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 xml:space="preserve">触摸屏模块 采用挂箱模块式结构，冷轧钢板喷塑箱体，铝质面板(厚度≥2mm)，尺寸404×298mm±3%；≥7 英寸TFT 液晶触摸屏人机界面设备，采用 ≥800X480(WVGA)分辨率使用电阻式触摸技术。硬件配置采用架构处理器。提供1个RS232 串口、1个RS485 串口、1个USB 2.0 Host 接口和1个10/100M 自适应以太网接口。电源输入为 D24V，整机功耗不超过≤10W。采用面板嵌入式安装方式，安装开孔尺寸为192mmx138mm（±5%）:支持与主流可编程逻辑控制器通信。提供标准的 DB9 接口和 USB接口。 </w:t>
            </w:r>
          </w:p>
          <w:p w14:paraId="1ACF901E">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★4.变频器模块 采用挂箱模块式结构，冷轧钢板喷塑箱体，铝质面板(厚度≥2mm)，尺寸≦202×298mm；输入电压AC380V，≧0.75KW工业变频器，集成4路数字量输入/2路模拟量输入，带有RS485通信接口及基本操作面板；变频器电源保护模块采用微型MCU实时监测解决电路中电压过高和电压过低问题，达到阀值可迅速切断电路，当电压恢复正常时可自动上电。设有工作状态显示，负载电流不小38A，动作寿命&gt;9万次,保护动作时间&lt;1s，绝缘采用透明阻燃PC材料。内嵌变频器教学软件，要求教学资源软件中的变频器品牌及系列与投标实际使用的变频器一致。资源要求不少于37个学习项目；包含但不限于功能与特点、基本操作面板使用、开机调试、连接宏1、连接宏2、应用宏、设置制动功能、设置斜坡时间、负载转矩监视功能、启动模式、睡眠模式、节能模式、Modbus通信、USS通信等；投标文件列出具体项目，并附不少于4个软件界面截图证明。 </w:t>
            </w:r>
          </w:p>
          <w:p w14:paraId="3D8F872F">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6.交通灯模型 系统由实物进行动作演示，主要由仿真实物建筑模型、车辆实物模型、道路模型及交通指挥灯等部件组成；具有指示和控制、启/停按钮、手自动按钮、行人呼叫按钮、四方向红/黄/绿灯指示模块等，采用以太网与PLC通信连接；配套十字路口交通灯对象1：1数字孪生仿真。可实现上位机和实物模块1:1控制运行。 </w:t>
            </w:r>
          </w:p>
          <w:p w14:paraId="6060F832">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7</w:t>
            </w:r>
            <w:r>
              <w:rPr>
                <w:rFonts w:hint="eastAsia" w:ascii="宋体" w:hAnsi="宋体" w:eastAsia="宋体" w:cs="宋体"/>
                <w:kern w:val="2"/>
                <w:sz w:val="21"/>
                <w:szCs w:val="21"/>
                <w:lang w:val="en-US" w:eastAsia="zh-CN" w:bidi="ar-SA"/>
              </w:rPr>
              <w:t xml:space="preserve">.直流信号发生器模块 采用挂箱模块式结构，冷轧钢板喷塑箱体，铝质面板(厚度≥2mm)，尺寸≦202×298mm；提供一体化工业标准直流信号0-10V和4-20ma，集成4位数显表显示，精度0.01级，0.1mv的跳动变化，数字编码器粗微调双模式调节，具有高精度，低纹波，工业级长时间工作等特点。 </w:t>
            </w:r>
          </w:p>
          <w:p w14:paraId="15CB7207">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8</w:t>
            </w:r>
            <w:r>
              <w:rPr>
                <w:rFonts w:hint="eastAsia" w:ascii="宋体" w:hAnsi="宋体" w:eastAsia="宋体" w:cs="宋体"/>
                <w:kern w:val="2"/>
                <w:sz w:val="21"/>
                <w:szCs w:val="21"/>
                <w:lang w:val="en-US" w:eastAsia="zh-CN" w:bidi="ar-SA"/>
              </w:rPr>
              <w:t xml:space="preserve">.实验连接线 每套配齐高可靠护套结构手枪插连接线，无氧铜抽丝而成插头采用实芯铜质件外套铍轻铜弹片，强弱电导线的插头插座尺寸分开，不可混插，安全可靠。 </w:t>
            </w:r>
          </w:p>
          <w:p w14:paraId="5FCD8605">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9.实训电机 提供三相异步电动机1台，380V/△接法，转速≥1400转/min，功率≦60W，频率50HZ，绝缘等级E级。</w:t>
            </w:r>
          </w:p>
        </w:tc>
      </w:tr>
      <w:tr w14:paraId="096F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6" w:type="pct"/>
            <w:noWrap w:val="0"/>
            <w:vAlign w:val="center"/>
          </w:tcPr>
          <w:p w14:paraId="7D848F8A">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default" w:ascii="宋体" w:hAnsi="宋体" w:eastAsia="宋体" w:cs="宋体"/>
                <w:kern w:val="2"/>
                <w:sz w:val="21"/>
                <w:szCs w:val="21"/>
                <w:lang w:val="en-US" w:eastAsia="zh-CN" w:bidi="ar-SA"/>
              </w:rPr>
              <w:t>2</w:t>
            </w:r>
          </w:p>
        </w:tc>
        <w:tc>
          <w:tcPr>
            <w:tcW w:w="737" w:type="dxa"/>
            <w:noWrap w:val="0"/>
            <w:vAlign w:val="center"/>
          </w:tcPr>
          <w:p w14:paraId="2448012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eastAsia" w:ascii="宋体" w:hAnsi="宋体" w:eastAsia="宋体" w:cs="宋体"/>
                <w:color w:val="auto"/>
                <w:kern w:val="2"/>
                <w:sz w:val="21"/>
                <w:szCs w:val="21"/>
                <w:lang w:val="en-US" w:eastAsia="zh-CN" w:bidi="ar-SA"/>
              </w:rPr>
              <w:t>工业自动控制虚拟场景调试系统</w:t>
            </w:r>
          </w:p>
        </w:tc>
        <w:tc>
          <w:tcPr>
            <w:tcW w:w="4340" w:type="pct"/>
            <w:noWrap w:val="0"/>
            <w:vAlign w:val="center"/>
          </w:tcPr>
          <w:p w14:paraId="625A3DB6">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模型可实现虚拟调试技术与实际硬件运行一致的数字化孪生实训环境。实训时可以先通过数字化孪生实训环境进行虚拟调试，再把虚拟调试优化后的程序下载到实际设备PLC中进行最终调试验证。 </w:t>
            </w:r>
          </w:p>
          <w:p w14:paraId="27DB3B13">
            <w:pPr>
              <w:keepNext w:val="0"/>
              <w:keepLines w:val="0"/>
              <w:pageBreakBefore w:val="0"/>
              <w:numPr>
                <w:ilvl w:val="0"/>
                <w:numId w:val="21"/>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kern w:val="2"/>
                <w:sz w:val="21"/>
                <w:szCs w:val="21"/>
                <w:lang w:val="en-US" w:eastAsia="zh-CN" w:bidi="ar-SA"/>
              </w:rPr>
              <w:t>基本指令练习模块 采用挂箱模块式结构，冷轧钢板喷塑箱体，铝质面板(厚度≥2mm)，尺寸≦202×298mm；提供6路输入，6路输出等接口，输入、输出端电压可自由切换0V和24V，输出端由指示灯的亮灭来指示PLC输出口的状态，面板印有清晰的接线说明和端口丝印。通过基本指令练习，掌握PLC输入、输出的外围接线和工作原理要求</w:t>
            </w:r>
            <w:r>
              <w:rPr>
                <w:rFonts w:hint="eastAsia" w:ascii="宋体" w:hAnsi="宋体" w:cs="宋体"/>
                <w:kern w:val="2"/>
                <w:sz w:val="21"/>
                <w:szCs w:val="21"/>
                <w:lang w:val="en-US" w:eastAsia="zh-CN" w:bidi="ar-SA"/>
              </w:rPr>
              <w:t>。</w:t>
            </w:r>
          </w:p>
          <w:p w14:paraId="5EF72840">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★2.电梯模型 </w:t>
            </w:r>
          </w:p>
          <w:p w14:paraId="0A4A5272">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系统由实物进行动作演示，由导杆和滑块模拟轿厢和井道，提供3个光电开关，定位楼层信息，系统动力由≥6V直流电机和皮带提供。（要求投标文件提供此模块实物图和数字孪生模块界面图。） </w:t>
            </w:r>
          </w:p>
          <w:p w14:paraId="262D4DF9">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★3.水塔模型 </w:t>
            </w:r>
          </w:p>
          <w:p w14:paraId="126761F1">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系统由实物进行动作演示，水塔和水池全部采用透明有机玻璃制作而成，设有液位高低开关2只和回水阀门1只，系统动力由≥24V水泵提供，流速≥83ml/min。（要求投标文件提供此模型实物图和数字孪生模型界面图。 ）</w:t>
            </w:r>
          </w:p>
          <w:p w14:paraId="21AD293B">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★4.温度调节闭环系统模型 </w:t>
            </w:r>
          </w:p>
          <w:p w14:paraId="3A4DC86E">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提供4-20ma可编程温度仪表实时采集当前温度，由加热卤素灯、0-5V PWM调节模块、PT100传感器、温度变送器和散热风扇，组成加热和信号传输单元。单元由固定盒子组成固定空间，顶部由透明玻璃组成，便于观察实训过程中的变化。整个系统为工业闭环系统，PID运算调节模式。（要求投标文件提供此模型实物图和数字孪生模型界面图。） </w:t>
            </w:r>
          </w:p>
          <w:p w14:paraId="18B29D04">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备注：以上模型要求配套1：1数字孪生仿真场景，可实现虚拟现实交互控制。</w:t>
            </w:r>
          </w:p>
        </w:tc>
      </w:tr>
      <w:tr w14:paraId="6C51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5" w:hRule="atLeast"/>
          <w:jc w:val="center"/>
        </w:trPr>
        <w:tc>
          <w:tcPr>
            <w:tcW w:w="276" w:type="pct"/>
            <w:noWrap w:val="0"/>
            <w:vAlign w:val="center"/>
          </w:tcPr>
          <w:p w14:paraId="5F3451E5">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default" w:ascii="宋体" w:hAnsi="宋体" w:eastAsia="宋体" w:cs="宋体"/>
                <w:kern w:val="2"/>
                <w:sz w:val="21"/>
                <w:szCs w:val="21"/>
                <w:lang w:val="en-US" w:eastAsia="zh-CN" w:bidi="ar-SA"/>
              </w:rPr>
              <w:t>3</w:t>
            </w:r>
          </w:p>
        </w:tc>
        <w:tc>
          <w:tcPr>
            <w:tcW w:w="737" w:type="dxa"/>
            <w:noWrap w:val="0"/>
            <w:vAlign w:val="center"/>
          </w:tcPr>
          <w:p w14:paraId="1A22696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eastAsia" w:ascii="宋体" w:hAnsi="宋体" w:eastAsia="宋体" w:cs="宋体"/>
                <w:color w:val="auto"/>
                <w:kern w:val="2"/>
                <w:sz w:val="21"/>
                <w:szCs w:val="21"/>
                <w:lang w:val="en-US" w:eastAsia="zh-CN" w:bidi="ar-SA"/>
              </w:rPr>
              <w:t>虚拟数字孪生交互系统</w:t>
            </w:r>
          </w:p>
        </w:tc>
        <w:tc>
          <w:tcPr>
            <w:tcW w:w="4340" w:type="pct"/>
            <w:noWrap w:val="0"/>
            <w:vAlign w:val="center"/>
          </w:tcPr>
          <w:p w14:paraId="34049A2F">
            <w:pPr>
              <w:keepNext w:val="0"/>
              <w:keepLines w:val="0"/>
              <w:pageBreakBefore w:val="0"/>
              <w:numPr>
                <w:ilvl w:val="0"/>
                <w:numId w:val="22"/>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信号采集：通过信号采集把仿真场景的虚拟设备映射到硬件端口，外部控制器（PLC、单片机等）。支持PLC虚拟调试、包括全虚拟仿真调试与虚实结合调试，支持市场主流品牌。支持总线通讯协议。 </w:t>
            </w:r>
          </w:p>
          <w:p w14:paraId="21178FCF">
            <w:pPr>
              <w:keepNext w:val="0"/>
              <w:keepLines w:val="0"/>
              <w:pageBreakBefore w:val="0"/>
              <w:numPr>
                <w:ilvl w:val="0"/>
                <w:numId w:val="22"/>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电气信号连接图设计：电气符号用图形表示，有名称与内部端口号。用画线方式连接不同端口，不同类型端口用不同颜色线条表示，完成的电气信号连接图后可导出Excel格式I/O表。要求投标文件提供系统软件界面截图，满足功能描述。 3D视觉与VR：通过键鼠能完成平移、旋转、缩放等操作，可快速切换视角。具有三视图功能，支持顶视图、前视图、左视图，可多视角同时查看三维场景。支持VR功能，包含逼真工业现场3D音效仿真。通过手柄可与场景进行互动操作。 </w:t>
            </w:r>
          </w:p>
          <w:p w14:paraId="1A53B045">
            <w:pPr>
              <w:keepNext w:val="0"/>
              <w:keepLines w:val="0"/>
              <w:pageBreakBefore w:val="0"/>
              <w:numPr>
                <w:ilvl w:val="0"/>
                <w:numId w:val="22"/>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内置物理引擎：创建的三维模型具有物理属性，能模拟现实生活中的物理现象，如：运动、旋转和弹性碰撞等。在发生碰撞、摩擦、受力的运动模拟中，不同的物理属性能得到不同的运动效果。 </w:t>
            </w:r>
          </w:p>
          <w:p w14:paraId="47335C7D">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4.自动考评：软件具有数据实时采集与分析、自动评分功能。先由教师在软件上出题，自动生成评分规则，学员在考核过程中，软件实时记录学员的操作过程、执行结果、异常事件，并根据考试评分规则计算最终成绩。（要求投标文件提供系统软件界面截图，满足功能描述。） </w:t>
            </w:r>
          </w:p>
          <w:p w14:paraId="0E029394">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5.人机交互：包含“基本指令练习模块”、“温度调节闭环系统模块（工业级）”、“直流调速闭环系统模块（工业级）”、“三层电梯模块（实物）”、“水塔水位模块（实物）”和“可编程基础实训单元”模块。外部真实的模块面板和系统中数字孪生模块面板能交互控制，具有相同的特性。至少需要体现3种实物模块与孪生虚拟模块1：1运行动作。 （要求投标提供视频演示的形式佐证功能参数，不提供演示或演示不能完全满足要求的，视为该条演示不合格，并按照评分标准要求处理）</w:t>
            </w:r>
          </w:p>
        </w:tc>
      </w:tr>
      <w:tr w14:paraId="52B4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276" w:type="pct"/>
            <w:noWrap w:val="0"/>
            <w:vAlign w:val="center"/>
          </w:tcPr>
          <w:p w14:paraId="3522C9F6">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default" w:ascii="宋体" w:hAnsi="宋体" w:eastAsia="宋体" w:cs="宋体"/>
                <w:kern w:val="2"/>
                <w:sz w:val="21"/>
                <w:szCs w:val="21"/>
                <w:lang w:val="en-US" w:eastAsia="zh-CN" w:bidi="ar-SA"/>
              </w:rPr>
              <w:t>4</w:t>
            </w:r>
          </w:p>
        </w:tc>
        <w:tc>
          <w:tcPr>
            <w:tcW w:w="737" w:type="dxa"/>
            <w:noWrap w:val="0"/>
            <w:vAlign w:val="center"/>
          </w:tcPr>
          <w:p w14:paraId="430AA0D7">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b w:val="0"/>
                <w:bCs w:val="0"/>
                <w:i w:val="0"/>
                <w:iCs w:val="0"/>
                <w:color w:val="auto"/>
                <w:sz w:val="21"/>
                <w:szCs w:val="21"/>
                <w:u w:val="none"/>
              </w:rPr>
            </w:pPr>
            <w:r>
              <w:rPr>
                <w:rFonts w:hint="eastAsia" w:ascii="宋体" w:hAnsi="宋体" w:eastAsia="宋体" w:cs="宋体"/>
                <w:color w:val="auto"/>
                <w:kern w:val="2"/>
                <w:sz w:val="21"/>
                <w:szCs w:val="21"/>
                <w:lang w:val="en-US" w:eastAsia="zh-CN" w:bidi="ar-SA"/>
              </w:rPr>
              <w:t>教学资源库</w:t>
            </w:r>
          </w:p>
        </w:tc>
        <w:tc>
          <w:tcPr>
            <w:tcW w:w="4340" w:type="pct"/>
            <w:noWrap w:val="0"/>
            <w:vAlign w:val="center"/>
          </w:tcPr>
          <w:p w14:paraId="1242F458">
            <w:pPr>
              <w:keepNext w:val="0"/>
              <w:keepLines w:val="0"/>
              <w:pageBreakBefore w:val="0"/>
              <w:numPr>
                <w:ilvl w:val="0"/>
                <w:numId w:val="23"/>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自动控制仿真资源 </w:t>
            </w:r>
          </w:p>
          <w:p w14:paraId="29842E0C">
            <w:pPr>
              <w:keepNext w:val="0"/>
              <w:keepLines w:val="0"/>
              <w:pageBreakBefore w:val="0"/>
              <w:numPr>
                <w:ilvl w:val="0"/>
                <w:numId w:val="24"/>
              </w:numPr>
              <w:kinsoku/>
              <w:wordWrap/>
              <w:overflowPunct/>
              <w:topLinePunct w:val="0"/>
              <w:autoSpaceDE/>
              <w:autoSpaceDN/>
              <w:bidi w:val="0"/>
              <w:adjustRightInd/>
              <w:snapToGrid/>
              <w:spacing w:line="360" w:lineRule="auto"/>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软件含有三大元器件库、控制对象库和一个仿真工作区，元器件库有：电路元器件库、液压元器件库、气动元器件库；</w:t>
            </w:r>
          </w:p>
          <w:p w14:paraId="0162349F">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电路元器件库有：继电器、主令电器、低压断路器、PLC、电动机、变频器等； </w:t>
            </w:r>
          </w:p>
          <w:p w14:paraId="22B5D0EF">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液压元器件库有：液压阀门、油箱、液压接头、液压泵、液压继电器、液压缸、液压马达、液压工具等； </w:t>
            </w:r>
          </w:p>
          <w:p w14:paraId="64B55555">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气动元器件库：气压阀门、气压接头、气压泵、气压继电器、气压缸、磁性气缸、真空吸盘、真空发生器等； </w:t>
            </w:r>
          </w:p>
          <w:p w14:paraId="723E4C13">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控制对象库：四节传送带、十字路口交通灯、水塔水位、天塔之光，机械手、音乐喷泉、小车自动往返等50多种以上的三维控制对象。 </w:t>
            </w:r>
          </w:p>
          <w:p w14:paraId="44F9282A">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普通车床、万能铣床、卧式镗床、摇臂钻床、平面磨床； </w:t>
            </w:r>
          </w:p>
          <w:p w14:paraId="4EECBE3E">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每台机床包括电气控制系统和三维仿真机床模型两部分，且电气部分和机械部分三维机床模型的操作可以实现联动； </w:t>
            </w:r>
          </w:p>
          <w:p w14:paraId="41A7E7D8">
            <w:pPr>
              <w:keepNext w:val="0"/>
              <w:keepLines w:val="0"/>
              <w:pageBreakBefore w:val="0"/>
              <w:numPr>
                <w:ilvl w:val="0"/>
                <w:numId w:val="24"/>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三维机床模型的仿真运动需要在相关联的机床控制电路正确搭建的情况下才能正常运动，机床控制电路的故障或错误将会对三维机床模型运动产生相应的可视化结果，即故障现象可通过三维模型展现出来。 </w:t>
            </w:r>
          </w:p>
          <w:p w14:paraId="62D92066">
            <w:pPr>
              <w:keepNext w:val="0"/>
              <w:keepLines w:val="0"/>
              <w:pageBreakBefore w:val="0"/>
              <w:numPr>
                <w:ilvl w:val="0"/>
                <w:numId w:val="23"/>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管理平台 </w:t>
            </w:r>
          </w:p>
          <w:p w14:paraId="5B80CC12">
            <w:pPr>
              <w:keepNext w:val="0"/>
              <w:keepLines w:val="0"/>
              <w:pageBreakBefore w:val="0"/>
              <w:numPr>
                <w:ilvl w:val="0"/>
                <w:numId w:val="25"/>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产品系列包含PLC系列、变频器系列、人机界面系列、伺服与驱动系列、步进与驱动系列、双元制系列等习题。 </w:t>
            </w:r>
          </w:p>
          <w:p w14:paraId="12634887">
            <w:pPr>
              <w:keepNext w:val="0"/>
              <w:keepLines w:val="0"/>
              <w:pageBreakBefore w:val="0"/>
              <w:numPr>
                <w:ilvl w:val="0"/>
                <w:numId w:val="25"/>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用户注册方式支持微信、QQ和手机号注册，首页设有轮播幻灯片和新闻资讯，视频课程、直播课程、图文课程、音频课程。应支持个人账户管理功能，能对头像和名称修改、意见反馈、关注的讲师等。 </w:t>
            </w:r>
          </w:p>
          <w:p w14:paraId="374BEA9C">
            <w:pPr>
              <w:keepNext w:val="0"/>
              <w:keepLines w:val="0"/>
              <w:pageBreakBefore w:val="0"/>
              <w:numPr>
                <w:ilvl w:val="0"/>
                <w:numId w:val="25"/>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讲师直播可进行摄像头直播、课件直播以及共享屏幕三种方式，互动形式设有讨论区、问答区以及讲解区；平台支持计算机端和微信小程序端访问，机器人资源：≥三种品牌，每种品牌课时≥15节。 </w:t>
            </w:r>
          </w:p>
          <w:p w14:paraId="662E9DDF">
            <w:pPr>
              <w:keepNext w:val="0"/>
              <w:keepLines w:val="0"/>
              <w:pageBreakBefore w:val="0"/>
              <w:numPr>
                <w:ilvl w:val="0"/>
                <w:numId w:val="25"/>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平台应设有考核系统，后台题库数量：≥850，可创建个性化考核； </w:t>
            </w:r>
          </w:p>
          <w:p w14:paraId="64EB50BA">
            <w:pPr>
              <w:keepNext w:val="0"/>
              <w:keepLines w:val="0"/>
              <w:pageBreakBefore w:val="0"/>
              <w:numPr>
                <w:ilvl w:val="0"/>
                <w:numId w:val="25"/>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组卷方式应支持选题组卷、抽屉组卷、随机组卷、综合组卷；试卷内容可添加单选题、多选题、填空题、判断题、问答题、组合题、录音题七种大题，大题内的小题可以自定义分值； </w:t>
            </w:r>
          </w:p>
          <w:p w14:paraId="5D430C4D">
            <w:pPr>
              <w:keepNext w:val="0"/>
              <w:keepLines w:val="0"/>
              <w:pageBreakBefore w:val="0"/>
              <w:numPr>
                <w:ilvl w:val="0"/>
                <w:numId w:val="25"/>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答题时长可设置为整卷限时和单题限时两种模式；创建的试卷支持在线预览和word下载操作；学生考核次数可指定次数和无限次数、指定考试日期和及格线；登录考核方式可支持微信登录和账号密码。 </w:t>
            </w:r>
          </w:p>
          <w:p w14:paraId="365753AA">
            <w:pPr>
              <w:keepNext w:val="0"/>
              <w:keepLines w:val="0"/>
              <w:pageBreakBefore w:val="0"/>
              <w:numPr>
                <w:ilvl w:val="0"/>
                <w:numId w:val="23"/>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数字仿真开发平台 </w:t>
            </w:r>
          </w:p>
          <w:p w14:paraId="5B10F40A">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1.平台包含 20+已建好的教学/学习场景，教学/学习场景源于企业一线设备、学校常用教学场景和设备等，至少包含机电一体化提升机案例、小型自动化物料输送设备案例、液体混合控制案例、压力传感器与水处理案例、水塔水位控制程序设计案例、不良品检测控制程序案例、液体罐装生产控制程序案例等。 </w:t>
            </w:r>
          </w:p>
          <w:p w14:paraId="21E041B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2.平台具备考核功能（岗位代入，任务描述，以企业工程师项目的标准进行考核），提供实训学习成果检测。 </w:t>
            </w:r>
          </w:p>
          <w:p w14:paraId="5F35415F">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3</w:t>
            </w:r>
            <w:r>
              <w:rPr>
                <w:rFonts w:hint="default" w:ascii="宋体" w:hAnsi="宋体" w:eastAsia="宋体" w:cs="宋体"/>
                <w:kern w:val="2"/>
                <w:sz w:val="21"/>
                <w:szCs w:val="21"/>
                <w:lang w:val="en-US" w:eastAsia="zh-CN" w:bidi="ar-SA"/>
              </w:rPr>
              <w:t xml:space="preserve">.平台包含国家级、省级竞赛仿真虚拟设备并可提供虚拟环境下的训练，兼具配备相应的课程。 </w:t>
            </w:r>
          </w:p>
          <w:p w14:paraId="09DDFF8D">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4.支持市场主流品牌 PLC 软硬在环实验。 </w:t>
            </w:r>
          </w:p>
          <w:p w14:paraId="3A42F84C">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5.平台现有教学/学习场景可长期试用。 </w:t>
            </w:r>
          </w:p>
          <w:p w14:paraId="3F5640B9">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6.平台开放与院校合作共建、定制教学场景，通过仿真技术对学校现有实训设备进行升级。 7.平台提供10 个项目模块相关教学资源及各模块的训练指导手册； </w:t>
            </w:r>
          </w:p>
          <w:p w14:paraId="11F66745">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b/>
                <w:bCs/>
                <w:kern w:val="2"/>
                <w:sz w:val="21"/>
                <w:szCs w:val="21"/>
                <w:lang w:val="en-US" w:eastAsia="zh-CN" w:bidi="ar-SA"/>
              </w:rPr>
              <w:t>▲8.提供相关模型场景的案例程序、IO表、流程图。（要求投标提供视频演示的形式佐证功能参数，不提供演示或演示不能完全满足要求的，视为该条演示不合格，并按照评分标准要求处理）</w:t>
            </w:r>
            <w:r>
              <w:rPr>
                <w:rFonts w:hint="default" w:ascii="宋体" w:hAnsi="宋体" w:eastAsia="宋体" w:cs="宋体"/>
                <w:kern w:val="2"/>
                <w:sz w:val="21"/>
                <w:szCs w:val="21"/>
                <w:lang w:val="en-US" w:eastAsia="zh-CN" w:bidi="ar-SA"/>
              </w:rPr>
              <w:t xml:space="preserve"> </w:t>
            </w:r>
          </w:p>
          <w:p w14:paraId="361E1CF6">
            <w:pPr>
              <w:keepNext w:val="0"/>
              <w:keepLines w:val="0"/>
              <w:pageBreakBefore w:val="0"/>
              <w:numPr>
                <w:ilvl w:val="0"/>
                <w:numId w:val="23"/>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视频课程资源包 </w:t>
            </w:r>
          </w:p>
          <w:p w14:paraId="6429A64A">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1.高级视频教程的课程内容不少于10讲； </w:t>
            </w:r>
          </w:p>
          <w:p w14:paraId="1043B640">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2.PLC教学视频的课程内容不少于50讲； </w:t>
            </w:r>
          </w:p>
          <w:p w14:paraId="7B1F8D78">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3.教学视频的课程内容不少于20讲； </w:t>
            </w:r>
          </w:p>
          <w:p w14:paraId="43E5AF4C">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五、在线学习课程资源包 </w:t>
            </w:r>
          </w:p>
          <w:p w14:paraId="6752F959">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1.在线学习服务平台由“在线学习系统”、“课程管理系统”、“培训应用系统”、“在线交流系统”等模块构建组成。； </w:t>
            </w:r>
          </w:p>
          <w:p w14:paraId="240BDD68">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2.学习服务平台课程有录播跟直播课程两种形式，含“教、学、做、管、考”等功能模块，其中录播课程含制造业专业课程不低于200多门，10000个课时，内容涉及电工电子、维修电工、电机拖动、PLC、变频器〡步进〡伺服、HMI、组态软件、单片机、数控机床、工业机器人、机器视觉、液压〡气动及各PLC品牌在各大行业的常用案例；主要课程有完整的学习计划，课程大纲、疑难点解析、考核题库等；直播课程分为三类：技术类课程、职业规划毕业面试技巧等软性课程、行业动态分享等，且直播课程有详细的课表计划，至少可以看到一周内的课程安排。 </w:t>
            </w:r>
          </w:p>
          <w:p w14:paraId="169458FF">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3.院校老师可以通过PC端或手机APP观看视频，辅助教学，安排学生课前预习； </w:t>
            </w:r>
          </w:p>
          <w:p w14:paraId="7899F63D">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4.院校老师、学生均可以通过PC端或手机APP自主学习、自选学习、随时学习、反复学习，长期学习； </w:t>
            </w:r>
          </w:p>
          <w:p w14:paraId="0861E2E8">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5.系统登录应分为三大登陆管理应用模块；其中院校管理员、老师为管理后台，学生为前台学习入口。其中管理后台含：院系管理、老师管理、班级管理、课程分配、考试管理、数据中心、学生管理、课程发布等功能模块； </w:t>
            </w:r>
          </w:p>
          <w:p w14:paraId="0C0DA120">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6.学生学习前台含：岗位分析、课程中心、学习记录、考试评估、直播、学员论坛等模块。 六、智能AI学习系统 </w:t>
            </w:r>
          </w:p>
          <w:p w14:paraId="319C7BE0">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1.屏幕尺寸：≥20英寸； </w:t>
            </w:r>
          </w:p>
          <w:p w14:paraId="1A366FC8">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2.分辨率：≥1280×800； </w:t>
            </w:r>
          </w:p>
          <w:p w14:paraId="24D64168">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3.显示色彩：≥16.7M； </w:t>
            </w:r>
          </w:p>
          <w:p w14:paraId="58D06311">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4.工作温度：-10℃~+50℃； </w:t>
            </w:r>
          </w:p>
          <w:p w14:paraId="1D5F8F47">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5.系统版本：支持市场主流品牌； </w:t>
            </w:r>
          </w:p>
          <w:p w14:paraId="6D3B05C3">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6.CPU：≥四核，2.0G Hz； </w:t>
            </w:r>
          </w:p>
          <w:p w14:paraId="750EF2DD">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7.内存：≥2GB； </w:t>
            </w:r>
          </w:p>
          <w:p w14:paraId="581338BB">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8.存储：≥16GB； </w:t>
            </w:r>
          </w:p>
          <w:p w14:paraId="237F5D1A">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9.摄像头：≥200w像素； </w:t>
            </w:r>
          </w:p>
          <w:p w14:paraId="288C1C39">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10.背光：27-LEDs (白色)； </w:t>
            </w:r>
          </w:p>
          <w:p w14:paraId="062A96DE">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11.网络：支持4G网，支持WIFI； </w:t>
            </w:r>
          </w:p>
          <w:p w14:paraId="7C7E8552">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12.刷卡：支持15693 协议卡；支持ICODE2芯片卡； </w:t>
            </w:r>
          </w:p>
          <w:p w14:paraId="78E71F36">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13.在线练习：支持包括顺序练习、模拟考试、随机考试、专项练习、错题巩固等多种在线练习模式，在练习模式下，用户选择答案后，可以直接查看本题的正确答案和问题解析。 </w:t>
            </w:r>
            <w:r>
              <w:rPr>
                <w:rFonts w:hint="default" w:ascii="宋体" w:hAnsi="宋体" w:eastAsia="宋体" w:cs="宋体"/>
                <w:b/>
                <w:bCs/>
                <w:kern w:val="2"/>
                <w:sz w:val="21"/>
                <w:szCs w:val="21"/>
                <w:lang w:val="en-US" w:eastAsia="zh-CN" w:bidi="ar-SA"/>
              </w:rPr>
              <w:t xml:space="preserve">▲14.视频学习：支持课程以卡片列表的形式展示，包括课程名称、创建时间等内容；视频详情需要展示课程简介和课程章节，支持学生按章节查看课程视频资源。（要求投标提供视频演示的形式佐证功能参数，不提供演示或演示不能完全满足要求的，视为该条演示不合格，并按照评分标准要求处理） </w:t>
            </w:r>
          </w:p>
          <w:p w14:paraId="5D1637AE">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15.知识图谱：支持本专业相关知识图谱的展示，知识图谱总节点不少于20个；支持学生点击知识点后展示该知识点相关的学习资源列表，支持用户点击学习资源后，跳转至学习页面。 </w:t>
            </w:r>
          </w:p>
          <w:p w14:paraId="309E7529">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16.AI组卷测验：支持学生根据自己的需求，使用自然语言输入后一键出题，且需支持多种题目类型的生成，包括单选题、多选题、判断题；生成的题目需支持一键组卷，学生根据自己的喜好选择合适的题目一键开始练习。（要求投标提供视频演示的形式佐证功能参数，不提供演示或演示不能完全满足要求的，视为该条演示不合格，并按照评分标准要求处理） </w:t>
            </w:r>
          </w:p>
          <w:p w14:paraId="00CA4372">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17.AI专业知识问答：支持通过文本输入本专业相关的问题，模型需结合本专业的知识库，生成问题解答；需支持语音输入和回答内的的语音播报。（要求投标提供视频演示的形式佐证功能参数，不提供演示或演示不能完全满足要求的，视为该条演示不合格，并按照评分标准要求处理） </w:t>
            </w:r>
          </w:p>
          <w:p w14:paraId="0BB199EB">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18.AI设备知识问答：支持通过文本输入设备相关问题生成固定结构的解答。 </w:t>
            </w:r>
          </w:p>
          <w:p w14:paraId="6EFB5CD2">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19.AI面试辅导：支持学生与AI语音实时对话，以问答的形式了解实际面试的过程；支持AI以语音的形式进行模拟面试，并根据学生的面试情况，进行AI测评打分与面试建议辅导。</w:t>
            </w:r>
          </w:p>
          <w:p w14:paraId="36F041AC">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 xml:space="preserve">20.电子教材：系统需支持加载后台上传的电子教材。 </w:t>
            </w:r>
          </w:p>
          <w:p w14:paraId="38E2DBC1">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kern w:val="2"/>
                <w:sz w:val="21"/>
                <w:szCs w:val="21"/>
                <w:lang w:val="en-US" w:eastAsia="zh-CN" w:bidi="ar-SA"/>
              </w:rPr>
            </w:pPr>
            <w:r>
              <w:rPr>
                <w:rFonts w:hint="default" w:ascii="宋体" w:hAnsi="宋体" w:eastAsia="宋体" w:cs="宋体"/>
                <w:b/>
                <w:bCs/>
                <w:kern w:val="2"/>
                <w:sz w:val="21"/>
                <w:szCs w:val="21"/>
                <w:lang w:val="en-US" w:eastAsia="zh-CN" w:bidi="ar-SA"/>
              </w:rPr>
              <w:t>▲21.实训作业：支持理论作业和实操作业等多种形式作业以列表的形式呈现，包括作业名称、课程名称、教师名称、要求完成时间等信息；理论作业支持进行在线答题并提交至教师端，实操作业支持学生完成后一键呼叫老师打分。（要求投标提供视频演示的形式佐证功能参数，不提供演示或演示不能完全满足要求的，视为该条演示不合格，并按照评分标准要求处理）</w:t>
            </w:r>
          </w:p>
        </w:tc>
      </w:tr>
    </w:tbl>
    <w:p w14:paraId="5E24FC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p>
    <w:p w14:paraId="230974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p>
    <w:p w14:paraId="1EEAC548">
      <w:pPr>
        <w:pStyle w:val="22"/>
        <w:rPr>
          <w:rFonts w:hint="eastAsia"/>
          <w:lang w:val="en-US" w:eastAsia="zh-CN"/>
        </w:rPr>
      </w:pPr>
    </w:p>
    <w:p w14:paraId="3B21E72D">
      <w:pPr>
        <w:pStyle w:val="22"/>
        <w:rPr>
          <w:rFonts w:hint="eastAsia" w:ascii="宋体" w:hAnsi="宋体" w:eastAsia="宋体" w:cs="宋体"/>
          <w:b w:val="0"/>
          <w:bCs w:val="0"/>
          <w:color w:val="auto"/>
          <w:sz w:val="24"/>
          <w:szCs w:val="24"/>
          <w:highlight w:val="none"/>
          <w:lang w:val="en-US" w:eastAsia="zh-CN"/>
        </w:rPr>
      </w:pPr>
    </w:p>
    <w:p w14:paraId="2A761239">
      <w:pPr>
        <w:rPr>
          <w:rFonts w:hint="eastAsia" w:ascii="宋体" w:hAnsi="宋体" w:eastAsia="宋体" w:cs="宋体"/>
          <w:b w:val="0"/>
          <w:bCs w:val="0"/>
          <w:color w:val="auto"/>
          <w:sz w:val="24"/>
          <w:szCs w:val="24"/>
          <w:highlight w:val="none"/>
          <w:lang w:val="en-US" w:eastAsia="zh-CN"/>
        </w:rPr>
      </w:pPr>
    </w:p>
    <w:p w14:paraId="33E51EFE">
      <w:pPr>
        <w:pStyle w:val="22"/>
        <w:rPr>
          <w:rFonts w:hint="eastAsia" w:ascii="宋体" w:hAnsi="宋体" w:eastAsia="宋体" w:cs="宋体"/>
          <w:b w:val="0"/>
          <w:bCs w:val="0"/>
          <w:color w:val="auto"/>
          <w:sz w:val="24"/>
          <w:szCs w:val="24"/>
          <w:highlight w:val="none"/>
          <w:lang w:val="en-US" w:eastAsia="zh-CN"/>
        </w:rPr>
      </w:pPr>
    </w:p>
    <w:p w14:paraId="0D935874">
      <w:pPr>
        <w:rPr>
          <w:rFonts w:hint="eastAsia" w:ascii="宋体" w:hAnsi="宋体" w:eastAsia="宋体" w:cs="宋体"/>
          <w:b w:val="0"/>
          <w:bCs w:val="0"/>
          <w:color w:val="auto"/>
          <w:sz w:val="24"/>
          <w:szCs w:val="24"/>
          <w:highlight w:val="none"/>
          <w:lang w:val="en-US" w:eastAsia="zh-CN"/>
        </w:rPr>
      </w:pPr>
    </w:p>
    <w:p w14:paraId="0EFE2431">
      <w:pPr>
        <w:pStyle w:val="22"/>
        <w:rPr>
          <w:rFonts w:hint="eastAsia" w:ascii="宋体" w:hAnsi="宋体" w:eastAsia="宋体" w:cs="宋体"/>
          <w:b w:val="0"/>
          <w:bCs w:val="0"/>
          <w:color w:val="auto"/>
          <w:sz w:val="24"/>
          <w:szCs w:val="24"/>
          <w:highlight w:val="none"/>
          <w:lang w:val="en-US" w:eastAsia="zh-CN"/>
        </w:rPr>
      </w:pPr>
    </w:p>
    <w:p w14:paraId="3401C7A5">
      <w:pPr>
        <w:pStyle w:val="22"/>
        <w:rPr>
          <w:rFonts w:hint="eastAsia" w:ascii="宋体" w:hAnsi="宋体" w:eastAsia="宋体" w:cs="宋体"/>
          <w:b w:val="0"/>
          <w:bCs w:val="0"/>
          <w:color w:val="auto"/>
          <w:sz w:val="24"/>
          <w:szCs w:val="24"/>
          <w:highlight w:val="none"/>
          <w:lang w:val="en-US" w:eastAsia="zh-CN"/>
        </w:rPr>
      </w:pPr>
    </w:p>
    <w:p w14:paraId="7A6CD8D4">
      <w:pPr>
        <w:pStyle w:val="22"/>
        <w:rPr>
          <w:rFonts w:hint="eastAsia" w:ascii="宋体" w:hAnsi="宋体" w:eastAsia="宋体" w:cs="宋体"/>
          <w:b w:val="0"/>
          <w:bCs w:val="0"/>
          <w:color w:val="auto"/>
          <w:sz w:val="24"/>
          <w:szCs w:val="24"/>
          <w:highlight w:val="none"/>
          <w:lang w:val="en-US" w:eastAsia="zh-CN"/>
        </w:rPr>
      </w:pPr>
    </w:p>
    <w:p w14:paraId="7F04F082">
      <w:pPr>
        <w:pStyle w:val="22"/>
        <w:rPr>
          <w:rFonts w:hint="eastAsia" w:ascii="宋体" w:hAnsi="宋体" w:eastAsia="宋体" w:cs="宋体"/>
          <w:b w:val="0"/>
          <w:bCs w:val="0"/>
          <w:color w:val="auto"/>
          <w:sz w:val="24"/>
          <w:szCs w:val="24"/>
          <w:highlight w:val="none"/>
          <w:lang w:val="en-US" w:eastAsia="zh-CN"/>
        </w:rPr>
      </w:pPr>
    </w:p>
    <w:p w14:paraId="00D1175C">
      <w:pPr>
        <w:pStyle w:val="22"/>
        <w:rPr>
          <w:rFonts w:hint="eastAsia" w:ascii="宋体" w:hAnsi="宋体" w:eastAsia="宋体" w:cs="宋体"/>
          <w:b w:val="0"/>
          <w:bCs w:val="0"/>
          <w:color w:val="auto"/>
          <w:sz w:val="24"/>
          <w:szCs w:val="24"/>
          <w:highlight w:val="none"/>
          <w:lang w:val="en-US" w:eastAsia="zh-CN"/>
        </w:rPr>
      </w:pPr>
    </w:p>
    <w:p w14:paraId="0096A007">
      <w:pPr>
        <w:pStyle w:val="22"/>
        <w:rPr>
          <w:rFonts w:hint="eastAsia" w:ascii="宋体" w:hAnsi="宋体" w:eastAsia="宋体" w:cs="宋体"/>
          <w:b w:val="0"/>
          <w:bCs w:val="0"/>
          <w:color w:val="auto"/>
          <w:sz w:val="24"/>
          <w:szCs w:val="24"/>
          <w:highlight w:val="none"/>
          <w:lang w:val="en-US" w:eastAsia="zh-CN"/>
        </w:rPr>
      </w:pPr>
    </w:p>
    <w:p w14:paraId="5194A6F9">
      <w:pPr>
        <w:pStyle w:val="22"/>
        <w:rPr>
          <w:rFonts w:hint="eastAsia" w:ascii="宋体" w:hAnsi="宋体" w:eastAsia="宋体" w:cs="宋体"/>
          <w:b w:val="0"/>
          <w:bCs w:val="0"/>
          <w:color w:val="auto"/>
          <w:sz w:val="24"/>
          <w:szCs w:val="24"/>
          <w:highlight w:val="none"/>
          <w:lang w:val="en-US" w:eastAsia="zh-CN"/>
        </w:rPr>
      </w:pPr>
    </w:p>
    <w:p w14:paraId="6DA149B2">
      <w:pPr>
        <w:pStyle w:val="22"/>
        <w:rPr>
          <w:rFonts w:hint="eastAsia" w:ascii="宋体" w:hAnsi="宋体" w:eastAsia="宋体" w:cs="宋体"/>
          <w:b w:val="0"/>
          <w:bCs w:val="0"/>
          <w:color w:val="auto"/>
          <w:sz w:val="24"/>
          <w:szCs w:val="24"/>
          <w:highlight w:val="none"/>
          <w:lang w:val="en-US" w:eastAsia="zh-CN"/>
        </w:rPr>
      </w:pPr>
    </w:p>
    <w:p w14:paraId="63994756">
      <w:pPr>
        <w:pStyle w:val="22"/>
        <w:rPr>
          <w:rFonts w:hint="eastAsia" w:ascii="宋体" w:hAnsi="宋体" w:eastAsia="宋体" w:cs="宋体"/>
          <w:b w:val="0"/>
          <w:bCs w:val="0"/>
          <w:color w:val="auto"/>
          <w:sz w:val="24"/>
          <w:szCs w:val="24"/>
          <w:highlight w:val="none"/>
          <w:lang w:val="en-US" w:eastAsia="zh-CN"/>
        </w:rPr>
      </w:pPr>
    </w:p>
    <w:p w14:paraId="03C76483">
      <w:pPr>
        <w:pStyle w:val="22"/>
        <w:rPr>
          <w:rFonts w:hint="eastAsia" w:ascii="宋体" w:hAnsi="宋体" w:eastAsia="宋体" w:cs="宋体"/>
          <w:b w:val="0"/>
          <w:bCs w:val="0"/>
          <w:color w:val="auto"/>
          <w:sz w:val="24"/>
          <w:szCs w:val="24"/>
          <w:highlight w:val="none"/>
          <w:lang w:val="en-US" w:eastAsia="zh-CN"/>
        </w:rPr>
      </w:pPr>
    </w:p>
    <w:p w14:paraId="0A68F808">
      <w:pPr>
        <w:pStyle w:val="22"/>
        <w:rPr>
          <w:rFonts w:hint="eastAsia" w:ascii="宋体" w:hAnsi="宋体" w:eastAsia="宋体" w:cs="宋体"/>
          <w:b w:val="0"/>
          <w:bCs w:val="0"/>
          <w:color w:val="auto"/>
          <w:sz w:val="24"/>
          <w:szCs w:val="24"/>
          <w:highlight w:val="none"/>
          <w:lang w:val="en-US" w:eastAsia="zh-CN"/>
        </w:rPr>
      </w:pPr>
    </w:p>
    <w:p w14:paraId="6EE8FCBF">
      <w:pPr>
        <w:rPr>
          <w:rFonts w:hint="eastAsia" w:ascii="宋体" w:hAnsi="宋体" w:eastAsia="宋体" w:cs="宋体"/>
          <w:b w:val="0"/>
          <w:bCs w:val="0"/>
          <w:color w:val="auto"/>
          <w:sz w:val="24"/>
          <w:szCs w:val="24"/>
          <w:highlight w:val="none"/>
          <w:lang w:val="en-US" w:eastAsia="zh-CN"/>
        </w:rPr>
      </w:pPr>
    </w:p>
    <w:p w14:paraId="0D6DB5C6">
      <w:pPr>
        <w:pStyle w:val="22"/>
        <w:rPr>
          <w:rFonts w:hint="eastAsia" w:ascii="宋体" w:hAnsi="宋体" w:eastAsia="宋体" w:cs="宋体"/>
          <w:b w:val="0"/>
          <w:bCs w:val="0"/>
          <w:color w:val="auto"/>
          <w:sz w:val="24"/>
          <w:szCs w:val="24"/>
          <w:highlight w:val="none"/>
          <w:lang w:val="en-US" w:eastAsia="zh-CN"/>
        </w:rPr>
      </w:pPr>
    </w:p>
    <w:p w14:paraId="52ABF4C5">
      <w:pPr>
        <w:pStyle w:val="22"/>
        <w:rPr>
          <w:rFonts w:hint="eastAsia" w:ascii="宋体" w:hAnsi="宋体" w:eastAsia="宋体" w:cs="宋体"/>
          <w:b w:val="0"/>
          <w:bCs w:val="0"/>
          <w:color w:val="auto"/>
          <w:sz w:val="24"/>
          <w:szCs w:val="24"/>
          <w:highlight w:val="none"/>
          <w:lang w:val="en-US" w:eastAsia="zh-CN"/>
        </w:rPr>
      </w:pPr>
    </w:p>
    <w:p w14:paraId="757D7C78">
      <w:pPr>
        <w:pStyle w:val="22"/>
        <w:rPr>
          <w:rFonts w:hint="eastAsia" w:ascii="宋体" w:hAnsi="宋体" w:eastAsia="宋体" w:cs="宋体"/>
          <w:b w:val="0"/>
          <w:bCs w:val="0"/>
          <w:color w:val="auto"/>
          <w:sz w:val="24"/>
          <w:szCs w:val="24"/>
          <w:highlight w:val="none"/>
          <w:lang w:val="en-US" w:eastAsia="zh-CN"/>
        </w:rPr>
      </w:pPr>
    </w:p>
    <w:p w14:paraId="0F38B162">
      <w:pPr>
        <w:pStyle w:val="22"/>
        <w:rPr>
          <w:rFonts w:hint="eastAsia" w:ascii="宋体" w:hAnsi="宋体" w:eastAsia="宋体" w:cs="宋体"/>
          <w:b w:val="0"/>
          <w:bCs w:val="0"/>
          <w:color w:val="auto"/>
          <w:sz w:val="24"/>
          <w:szCs w:val="24"/>
          <w:highlight w:val="none"/>
          <w:lang w:val="en-US" w:eastAsia="zh-CN"/>
        </w:rPr>
      </w:pPr>
    </w:p>
    <w:p w14:paraId="62243EEC">
      <w:pPr>
        <w:pStyle w:val="22"/>
        <w:rPr>
          <w:rFonts w:hint="eastAsia" w:ascii="宋体" w:hAnsi="宋体" w:eastAsia="宋体" w:cs="宋体"/>
          <w:b w:val="0"/>
          <w:bCs w:val="0"/>
          <w:color w:val="auto"/>
          <w:sz w:val="24"/>
          <w:szCs w:val="24"/>
          <w:highlight w:val="none"/>
          <w:lang w:val="en-US" w:eastAsia="zh-CN"/>
        </w:rPr>
      </w:pPr>
    </w:p>
    <w:p w14:paraId="3CA0F4B3">
      <w:pPr>
        <w:pStyle w:val="22"/>
        <w:rPr>
          <w:rFonts w:hint="eastAsia" w:ascii="宋体" w:hAnsi="宋体" w:eastAsia="宋体" w:cs="宋体"/>
          <w:b w:val="0"/>
          <w:bCs w:val="0"/>
          <w:color w:val="auto"/>
          <w:sz w:val="24"/>
          <w:szCs w:val="24"/>
          <w:highlight w:val="none"/>
          <w:lang w:val="en-US" w:eastAsia="zh-CN"/>
        </w:rPr>
      </w:pPr>
    </w:p>
    <w:p w14:paraId="778C4C12">
      <w:pPr>
        <w:pStyle w:val="22"/>
        <w:rPr>
          <w:rFonts w:hint="eastAsia" w:ascii="宋体" w:hAnsi="宋体" w:eastAsia="宋体" w:cs="宋体"/>
          <w:b w:val="0"/>
          <w:bCs w:val="0"/>
          <w:color w:val="auto"/>
          <w:sz w:val="24"/>
          <w:szCs w:val="24"/>
          <w:highlight w:val="none"/>
          <w:lang w:val="en-US" w:eastAsia="zh-CN"/>
        </w:rPr>
      </w:pPr>
    </w:p>
    <w:p w14:paraId="585275AF">
      <w:pPr>
        <w:pStyle w:val="22"/>
        <w:rPr>
          <w:rFonts w:hint="eastAsia" w:ascii="宋体" w:hAnsi="宋体" w:eastAsia="宋体" w:cs="宋体"/>
          <w:b w:val="0"/>
          <w:bCs w:val="0"/>
          <w:color w:val="auto"/>
          <w:sz w:val="24"/>
          <w:szCs w:val="24"/>
          <w:highlight w:val="none"/>
          <w:lang w:val="en-US" w:eastAsia="zh-CN"/>
        </w:rPr>
      </w:pPr>
    </w:p>
    <w:p w14:paraId="3B59D0FA">
      <w:pPr>
        <w:pStyle w:val="22"/>
        <w:rPr>
          <w:rFonts w:hint="eastAsia" w:ascii="宋体" w:hAnsi="宋体" w:eastAsia="宋体" w:cs="宋体"/>
          <w:b w:val="0"/>
          <w:bCs w:val="0"/>
          <w:color w:val="auto"/>
          <w:sz w:val="24"/>
          <w:szCs w:val="24"/>
          <w:highlight w:val="none"/>
          <w:lang w:val="en-US" w:eastAsia="zh-CN"/>
        </w:rPr>
      </w:pPr>
    </w:p>
    <w:p w14:paraId="704CDFFE">
      <w:pPr>
        <w:pStyle w:val="22"/>
        <w:rPr>
          <w:rFonts w:hint="eastAsia" w:ascii="宋体" w:hAnsi="宋体" w:eastAsia="宋体" w:cs="宋体"/>
          <w:b w:val="0"/>
          <w:bCs w:val="0"/>
          <w:color w:val="auto"/>
          <w:sz w:val="24"/>
          <w:szCs w:val="24"/>
          <w:highlight w:val="none"/>
          <w:lang w:val="en-US" w:eastAsia="zh-CN"/>
        </w:rPr>
      </w:pPr>
    </w:p>
    <w:p w14:paraId="3B1B60C0">
      <w:pPr>
        <w:pStyle w:val="2"/>
        <w:bidi w:val="0"/>
        <w:jc w:val="center"/>
        <w:outlineLvl w:val="0"/>
        <w:rPr>
          <w:rFonts w:hint="eastAsia" w:ascii="宋体" w:hAnsi="宋体" w:eastAsia="宋体" w:cs="宋体"/>
          <w:color w:val="auto"/>
          <w:lang w:val="en-US" w:eastAsia="zh-CN"/>
        </w:rPr>
      </w:pPr>
      <w:bookmarkStart w:id="213" w:name="_Toc7276"/>
      <w:r>
        <w:rPr>
          <w:rFonts w:hint="eastAsia" w:ascii="宋体" w:hAnsi="宋体" w:eastAsia="宋体" w:cs="宋体"/>
          <w:color w:val="auto"/>
          <w:lang w:val="en-US" w:eastAsia="zh-CN"/>
        </w:rPr>
        <w:t xml:space="preserve">第三篇  </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rFonts w:hint="eastAsia" w:ascii="宋体" w:hAnsi="宋体" w:eastAsia="宋体" w:cs="宋体"/>
          <w:color w:val="auto"/>
          <w:lang w:val="en-US" w:eastAsia="zh-CN"/>
        </w:rPr>
        <w:t>项目商务需求</w:t>
      </w:r>
      <w:bookmarkEnd w:id="209"/>
      <w:bookmarkEnd w:id="213"/>
    </w:p>
    <w:p w14:paraId="63FAADA7">
      <w:pPr>
        <w:snapToGrid w:val="0"/>
        <w:spacing w:line="400" w:lineRule="exact"/>
        <w:ind w:firstLine="480" w:firstLineChars="200"/>
        <w:rPr>
          <w:rFonts w:hint="eastAsia" w:ascii="宋体" w:hAnsi="宋体" w:eastAsia="宋体" w:cs="宋体"/>
          <w:color w:val="auto"/>
          <w:kern w:val="0"/>
          <w:sz w:val="24"/>
          <w:szCs w:val="24"/>
        </w:rPr>
      </w:pPr>
      <w:bookmarkStart w:id="214" w:name="_Toc267320049"/>
      <w:r>
        <w:rPr>
          <w:rFonts w:hint="eastAsia" w:ascii="宋体" w:hAnsi="宋体" w:eastAsia="宋体" w:cs="宋体"/>
          <w:color w:val="auto"/>
          <w:sz w:val="24"/>
          <w:szCs w:val="28"/>
        </w:rPr>
        <w:t>“</w:t>
      </w:r>
      <w:r>
        <w:rPr>
          <w:rFonts w:hint="eastAsia" w:ascii="宋体" w:hAnsi="宋体" w:eastAsia="宋体" w:cs="宋体"/>
          <w:color w:val="auto"/>
          <w:kern w:val="0"/>
          <w:sz w:val="21"/>
          <w:szCs w:val="21"/>
        </w:rPr>
        <w:t>※</w:t>
      </w:r>
      <w:r>
        <w:rPr>
          <w:rFonts w:hint="eastAsia" w:ascii="宋体" w:hAnsi="宋体" w:eastAsia="宋体" w:cs="宋体"/>
          <w:color w:val="auto"/>
          <w:sz w:val="24"/>
          <w:szCs w:val="28"/>
        </w:rPr>
        <w:t>”标注的商务要求为符合性审查中的实质性要求，若不满足按无效投标处理。</w:t>
      </w:r>
    </w:p>
    <w:p w14:paraId="280D0F97">
      <w:pPr>
        <w:pStyle w:val="3"/>
        <w:spacing w:line="400" w:lineRule="exact"/>
        <w:ind w:firstLine="480" w:firstLineChars="200"/>
        <w:rPr>
          <w:rFonts w:hint="eastAsia" w:ascii="宋体" w:hAnsi="宋体" w:eastAsia="宋体" w:cs="宋体"/>
          <w:b/>
          <w:color w:val="auto"/>
          <w:sz w:val="24"/>
          <w:szCs w:val="24"/>
        </w:rPr>
      </w:pPr>
      <w:bookmarkStart w:id="215" w:name="_Toc8752"/>
      <w:bookmarkStart w:id="216" w:name="_Toc14029"/>
      <w:bookmarkStart w:id="217" w:name="_Toc10039"/>
      <w:bookmarkStart w:id="218" w:name="_Toc11380"/>
      <w:bookmarkStart w:id="219" w:name="_Toc23501"/>
      <w:bookmarkStart w:id="220" w:name="_Toc28521"/>
      <w:bookmarkStart w:id="221" w:name="_Toc30118"/>
      <w:bookmarkStart w:id="222" w:name="_Toc75793509"/>
      <w:bookmarkStart w:id="223" w:name="_Toc9676"/>
      <w:bookmarkStart w:id="224" w:name="_Toc13728"/>
      <w:bookmarkStart w:id="225" w:name="_Toc30205"/>
      <w:bookmarkStart w:id="226" w:name="_Toc6595"/>
      <w:bookmarkStart w:id="227" w:name="_Toc22944"/>
      <w:bookmarkStart w:id="228" w:name="_Toc13389"/>
      <w:bookmarkStart w:id="229" w:name="_Toc12768"/>
      <w:bookmarkStart w:id="230" w:name="_Toc21429"/>
      <w:bookmarkStart w:id="231" w:name="_Toc23580"/>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一、交货期、交货地点及验收方式</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0C138931">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（一）交货期</w:t>
      </w:r>
    </w:p>
    <w:p w14:paraId="1AD11767">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中标人应在采购合同签订后</w:t>
      </w:r>
      <w:r>
        <w:rPr>
          <w:rFonts w:hint="eastAsia" w:ascii="宋体" w:hAnsi="宋体" w:eastAsia="宋体" w:cs="宋体"/>
          <w:color w:val="auto"/>
          <w:kern w:val="0"/>
          <w:sz w:val="24"/>
          <w:szCs w:val="24"/>
          <w:lang w:val="en-US" w:eastAsia="zh-CN"/>
        </w:rPr>
        <w:t>60</w:t>
      </w:r>
      <w:r>
        <w:rPr>
          <w:rFonts w:hint="eastAsia" w:ascii="宋体" w:hAnsi="宋体" w:eastAsia="宋体" w:cs="宋体"/>
          <w:color w:val="auto"/>
          <w:kern w:val="0"/>
          <w:sz w:val="24"/>
          <w:szCs w:val="24"/>
        </w:rPr>
        <w:t>个日历日内交货并完成安装调试</w:t>
      </w:r>
      <w:r>
        <w:rPr>
          <w:rFonts w:hint="eastAsia" w:ascii="宋体" w:hAnsi="宋体" w:eastAsia="宋体" w:cs="宋体"/>
          <w:color w:val="auto"/>
          <w:kern w:val="0"/>
          <w:sz w:val="24"/>
          <w:szCs w:val="24"/>
          <w:lang w:eastAsia="zh-CN"/>
        </w:rPr>
        <w:t>完成</w:t>
      </w:r>
      <w:r>
        <w:rPr>
          <w:rFonts w:hint="eastAsia" w:ascii="宋体" w:hAnsi="宋体" w:eastAsia="宋体" w:cs="宋体"/>
          <w:color w:val="auto"/>
          <w:kern w:val="0"/>
          <w:sz w:val="24"/>
          <w:szCs w:val="24"/>
        </w:rPr>
        <w:t>。</w:t>
      </w:r>
    </w:p>
    <w:p w14:paraId="3D7D1F86">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（二）交货地点</w:t>
      </w:r>
    </w:p>
    <w:p w14:paraId="1F4E9C62">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交货地点：</w:t>
      </w:r>
      <w:r>
        <w:rPr>
          <w:rFonts w:hint="eastAsia" w:ascii="宋体" w:hAnsi="宋体" w:eastAsia="宋体" w:cs="宋体"/>
          <w:color w:val="auto"/>
          <w:kern w:val="0"/>
          <w:sz w:val="24"/>
          <w:szCs w:val="24"/>
          <w:lang w:eastAsia="zh-CN"/>
        </w:rPr>
        <w:t>重庆化工职业学院</w:t>
      </w:r>
      <w:r>
        <w:rPr>
          <w:rFonts w:hint="eastAsia" w:ascii="宋体" w:hAnsi="宋体" w:eastAsia="宋体" w:cs="宋体"/>
          <w:color w:val="auto"/>
          <w:kern w:val="0"/>
          <w:sz w:val="24"/>
          <w:szCs w:val="24"/>
        </w:rPr>
        <w:t>。</w:t>
      </w:r>
    </w:p>
    <w:p w14:paraId="20C38D91">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（三）验收方式</w:t>
      </w:r>
    </w:p>
    <w:p w14:paraId="2A4D8813">
      <w:pPr>
        <w:spacing w:line="400" w:lineRule="exact"/>
        <w:ind w:firstLine="480" w:firstLineChars="200"/>
        <w:rPr>
          <w:rFonts w:hint="eastAsia" w:ascii="宋体" w:hAnsi="宋体" w:eastAsia="宋体" w:cs="宋体"/>
          <w:color w:val="auto"/>
          <w:sz w:val="24"/>
          <w:szCs w:val="24"/>
        </w:rPr>
      </w:pPr>
      <w:bookmarkStart w:id="232" w:name="_Toc22158"/>
      <w:bookmarkStart w:id="233" w:name="_Toc29436"/>
      <w:bookmarkStart w:id="234" w:name="_Toc13418"/>
      <w:bookmarkStart w:id="235" w:name="_Toc8592"/>
      <w:bookmarkStart w:id="236" w:name="_Toc29144"/>
      <w:bookmarkStart w:id="237" w:name="_Toc4036"/>
      <w:bookmarkStart w:id="238" w:name="_Toc7746"/>
      <w:bookmarkStart w:id="239" w:name="_Toc18152"/>
      <w:bookmarkStart w:id="240" w:name="_Toc20367"/>
      <w:bookmarkStart w:id="241" w:name="_Toc1484"/>
      <w:bookmarkStart w:id="242" w:name="_Toc21022"/>
      <w:bookmarkStart w:id="243" w:name="_Toc28679"/>
      <w:bookmarkStart w:id="244" w:name="_Toc22142"/>
      <w:bookmarkStart w:id="245" w:name="_Toc30781"/>
      <w:bookmarkStart w:id="246" w:name="_Toc75793510"/>
      <w:bookmarkStart w:id="247" w:name="_Toc267320050"/>
      <w:r>
        <w:rPr>
          <w:rFonts w:hint="eastAsia" w:ascii="宋体" w:hAnsi="宋体" w:eastAsia="宋体" w:cs="宋体"/>
          <w:color w:val="auto"/>
          <w:sz w:val="24"/>
          <w:szCs w:val="24"/>
        </w:rPr>
        <w:t>1.货物到达现场后，</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应在采购人在场情况下当面开箱，共同清点、检查外观，作出开箱记录，双方签字确认；</w:t>
      </w:r>
    </w:p>
    <w:p w14:paraId="31336CD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应保证货物到达采购人所在地完好无损，如有缺漏、损坏，由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负责调换、补齐或赔偿；</w:t>
      </w:r>
    </w:p>
    <w:p w14:paraId="7F47D92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应提供完备的技术资料、产品使用说明书等，产品包装应符合《商品包装政府采购需求标准（试行）》、 《快递包装政府采购需求标准（试行）》的通知（财办库〔2020〕123号）的要求,并派遣专业技术人员进行现场安装调试。验收合格条件如下：</w:t>
      </w:r>
    </w:p>
    <w:p w14:paraId="047F7F4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验收合格条件如下：</w:t>
      </w:r>
    </w:p>
    <w:p w14:paraId="67BCF80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（1）设备技术参数与采购合同一致，性能指标达到规定的标准；</w:t>
      </w:r>
    </w:p>
    <w:p w14:paraId="72AEC76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（2）货物技术资料、装箱单、合格证等资料齐全；</w:t>
      </w:r>
    </w:p>
    <w:p w14:paraId="322B52D9">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（3）在系统运行期间所出现的问题得到解决，并运行正常；</w:t>
      </w:r>
    </w:p>
    <w:p w14:paraId="78FB5A1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（4）在规定时间内完成交货，并经采购人确认；</w:t>
      </w:r>
    </w:p>
    <w:p w14:paraId="42513343">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4.本项目为交钥匙工程，产品在安装调试符合要求后，才作为最终验收；</w:t>
      </w:r>
    </w:p>
    <w:p w14:paraId="08C50B4F">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提供的货物未达到招标文件规定要求，且对采购人造成损失的，由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承担一切责任，并赔偿所造成的损失；</w:t>
      </w:r>
    </w:p>
    <w:p w14:paraId="2E398A13">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6.采购人需要制造商对</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交付的产品（包括质量、技术参数等）进行确认的，制造商应予以配合，并出具书面意见；</w:t>
      </w:r>
    </w:p>
    <w:p w14:paraId="285F591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7.仪器安装、验收；仪器安装、验收必须由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安排技术人员到现场安装仪器并在采购人在场的情况下完成仪器设备性能的测试；</w:t>
      </w:r>
    </w:p>
    <w:p w14:paraId="1A4B425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8.产品包装材料归采购人所有；</w:t>
      </w:r>
    </w:p>
    <w:p w14:paraId="16658B2F">
      <w:pPr>
        <w:pStyle w:val="3"/>
        <w:spacing w:line="400" w:lineRule="exact"/>
        <w:ind w:firstLine="480" w:firstLineChars="200"/>
        <w:rPr>
          <w:rFonts w:hint="eastAsia" w:ascii="宋体" w:hAnsi="宋体" w:eastAsia="宋体" w:cs="宋体"/>
          <w:b/>
          <w:color w:val="auto"/>
          <w:sz w:val="24"/>
          <w:szCs w:val="24"/>
        </w:rPr>
      </w:pPr>
      <w:bookmarkStart w:id="248" w:name="_Toc3088"/>
      <w:bookmarkStart w:id="249" w:name="_Toc15514"/>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二、报价要求</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8"/>
      <w:bookmarkEnd w:id="249"/>
    </w:p>
    <w:p w14:paraId="50BFD2CA">
      <w:pPr>
        <w:spacing w:line="400" w:lineRule="exact"/>
        <w:ind w:firstLine="480" w:firstLineChars="200"/>
        <w:rPr>
          <w:rFonts w:hint="eastAsia" w:ascii="宋体" w:hAnsi="宋体" w:eastAsia="宋体" w:cs="宋体"/>
          <w:color w:val="auto"/>
          <w:sz w:val="24"/>
          <w:szCs w:val="24"/>
        </w:rPr>
      </w:pPr>
      <w:bookmarkStart w:id="250" w:name="_Toc15677"/>
      <w:bookmarkStart w:id="251" w:name="_Toc20887"/>
      <w:bookmarkStart w:id="252" w:name="_Toc1450"/>
      <w:bookmarkStart w:id="253" w:name="_Toc27382"/>
      <w:bookmarkStart w:id="254" w:name="_Toc16693"/>
      <w:bookmarkStart w:id="255" w:name="_Toc23903"/>
      <w:bookmarkStart w:id="256" w:name="_Toc15096"/>
      <w:bookmarkStart w:id="257" w:name="_Toc2821"/>
      <w:bookmarkStart w:id="258" w:name="_Toc3465"/>
      <w:bookmarkStart w:id="259" w:name="_Toc4252"/>
      <w:bookmarkStart w:id="260" w:name="_Toc14177"/>
      <w:bookmarkStart w:id="261" w:name="_Toc2244"/>
      <w:bookmarkStart w:id="262" w:name="_Toc32313"/>
      <w:bookmarkStart w:id="263" w:name="_Toc75793511"/>
      <w:bookmarkStart w:id="264" w:name="_Toc4774"/>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报价应包含产品到采购人指定地点且达到预定可使用状态的全部费用，包括且不限于：产品价、运输费（含装卸费）、保险费、安装调试费、税费、培训费等货到采购人指定地点的所有费用；</w:t>
      </w:r>
    </w:p>
    <w:p w14:paraId="34E102A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因中标人自身原因造成漏报、少报皆由其自行承担责任，采购人不再补偿。</w:t>
      </w:r>
    </w:p>
    <w:p w14:paraId="741BE565">
      <w:pPr>
        <w:pStyle w:val="3"/>
        <w:spacing w:line="400" w:lineRule="exact"/>
        <w:ind w:firstLine="480" w:firstLineChars="200"/>
        <w:rPr>
          <w:rFonts w:hint="eastAsia" w:ascii="宋体" w:hAnsi="宋体" w:eastAsia="宋体" w:cs="宋体"/>
          <w:b/>
          <w:color w:val="auto"/>
          <w:sz w:val="24"/>
          <w:szCs w:val="24"/>
        </w:rPr>
      </w:pPr>
      <w:bookmarkStart w:id="265" w:name="_Toc7844"/>
      <w:bookmarkStart w:id="266" w:name="_Toc3746"/>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三、质量保证及售后服务</w:t>
      </w:r>
      <w:bookmarkEnd w:id="247"/>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2FA6B04B">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（一）产品质量保证期：</w:t>
      </w:r>
      <w:r>
        <w:rPr>
          <w:rFonts w:hint="eastAsia" w:ascii="宋体" w:hAnsi="宋体" w:eastAsia="宋体" w:cs="宋体"/>
          <w:color w:val="auto"/>
          <w:sz w:val="24"/>
          <w:szCs w:val="24"/>
        </w:rPr>
        <w:t>自验收合格之日起，</w:t>
      </w:r>
      <w:r>
        <w:rPr>
          <w:rFonts w:hint="eastAsia" w:ascii="宋体" w:hAnsi="宋体" w:eastAsia="宋体" w:cs="宋体"/>
          <w:color w:val="auto"/>
          <w:kern w:val="0"/>
          <w:sz w:val="24"/>
          <w:szCs w:val="24"/>
        </w:rPr>
        <w:t>其投标产品质量保证期</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年。</w:t>
      </w:r>
    </w:p>
    <w:p w14:paraId="64899CAC">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（二）售后服务内容</w:t>
      </w:r>
    </w:p>
    <w:p w14:paraId="3D7DB26B">
      <w:pPr>
        <w:snapToGrid w:val="0"/>
        <w:spacing w:line="400" w:lineRule="exact"/>
        <w:ind w:firstLine="480" w:firstLineChars="200"/>
        <w:outlineLvl w:val="2"/>
        <w:rPr>
          <w:rFonts w:hint="eastAsia" w:ascii="宋体" w:hAnsi="宋体" w:eastAsia="宋体" w:cs="宋体"/>
          <w:color w:val="auto"/>
          <w:kern w:val="0"/>
          <w:sz w:val="24"/>
          <w:szCs w:val="24"/>
        </w:rPr>
      </w:pPr>
      <w:bookmarkStart w:id="267" w:name="_Toc5174"/>
      <w:bookmarkStart w:id="268" w:name="_Toc25932"/>
      <w:bookmarkStart w:id="269" w:name="_Toc30442"/>
      <w:bookmarkStart w:id="270" w:name="_Toc22695"/>
      <w:bookmarkStart w:id="271" w:name="_Toc18007"/>
      <w:bookmarkStart w:id="272" w:name="_Toc29286"/>
      <w:bookmarkStart w:id="273" w:name="_Toc32722"/>
      <w:bookmarkStart w:id="274" w:name="_Toc1008"/>
      <w:bookmarkStart w:id="275" w:name="_Toc25745"/>
      <w:bookmarkStart w:id="276" w:name="_Toc25552"/>
      <w:bookmarkStart w:id="277" w:name="_Toc21888"/>
      <w:bookmarkStart w:id="278" w:name="_Toc19350"/>
      <w:bookmarkStart w:id="279" w:name="_Toc12285"/>
      <w:bookmarkStart w:id="280" w:name="_Toc267320051"/>
      <w:bookmarkStart w:id="281" w:name="_Toc8955"/>
      <w:bookmarkStart w:id="282" w:name="_Toc75793512"/>
      <w:r>
        <w:rPr>
          <w:rFonts w:hint="eastAsia" w:ascii="宋体" w:hAnsi="宋体" w:eastAsia="宋体" w:cs="宋体"/>
          <w:color w:val="auto"/>
          <w:kern w:val="0"/>
          <w:sz w:val="24"/>
          <w:szCs w:val="24"/>
        </w:rPr>
        <w:t>1.投标人在质量保证期内应当为采购人提供以下技术支持和服务：</w:t>
      </w:r>
    </w:p>
    <w:p w14:paraId="68DFC9C1">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1.1电话咨询</w:t>
      </w:r>
    </w:p>
    <w:p w14:paraId="47DBA921">
      <w:pPr>
        <w:snapToGrid w:val="0"/>
        <w:spacing w:line="40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投标人应当为采购人提供技术援助电话，解答采购人在使用中遇到的问题，及时为采购人提出解决问题的建议。</w:t>
      </w:r>
      <w:r>
        <w:rPr>
          <w:rFonts w:hint="eastAsia" w:ascii="宋体" w:hAnsi="宋体" w:eastAsia="宋体" w:cs="宋体"/>
          <w:color w:val="auto"/>
          <w:sz w:val="24"/>
          <w:szCs w:val="24"/>
        </w:rPr>
        <w:t>提供详细的售后联系方式，包括电话联系方式、网络联系方式</w:t>
      </w:r>
      <w:r>
        <w:rPr>
          <w:rFonts w:hint="eastAsia" w:ascii="宋体" w:hAnsi="宋体" w:eastAsia="宋体" w:cs="宋体"/>
          <w:color w:val="auto"/>
          <w:sz w:val="24"/>
          <w:szCs w:val="24"/>
          <w:lang w:eastAsia="zh-CN"/>
        </w:rPr>
        <w:t>。</w:t>
      </w:r>
    </w:p>
    <w:p w14:paraId="73E6A4AA">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1.2现场响应</w:t>
      </w:r>
    </w:p>
    <w:p w14:paraId="45D13048">
      <w:pPr>
        <w:snapToGrid w:val="0"/>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采购人遇到使用及技术问题，电话咨询不能解决的，投标人应在</w:t>
      </w:r>
      <w:r>
        <w:rPr>
          <w:rFonts w:hint="eastAsia" w:ascii="宋体" w:hAnsi="宋体" w:eastAsia="宋体" w:cs="宋体"/>
          <w:color w:val="auto"/>
          <w:kern w:val="0"/>
          <w:sz w:val="24"/>
          <w:szCs w:val="24"/>
          <w:lang w:val="en-US" w:eastAsia="zh-CN"/>
        </w:rPr>
        <w:t>24</w:t>
      </w:r>
      <w:r>
        <w:rPr>
          <w:rFonts w:hint="eastAsia" w:ascii="宋体" w:hAnsi="宋体" w:eastAsia="宋体" w:cs="宋体"/>
          <w:color w:val="auto"/>
          <w:kern w:val="0"/>
          <w:sz w:val="24"/>
          <w:szCs w:val="24"/>
        </w:rPr>
        <w:t>小时内到达现场进行处理，确保产品正常工作；无法在</w:t>
      </w:r>
      <w:r>
        <w:rPr>
          <w:rFonts w:hint="eastAsia" w:ascii="宋体" w:hAnsi="宋体" w:eastAsia="宋体" w:cs="宋体"/>
          <w:color w:val="auto"/>
          <w:kern w:val="0"/>
          <w:sz w:val="24"/>
          <w:szCs w:val="24"/>
          <w:lang w:val="en-US" w:eastAsia="zh-CN"/>
        </w:rPr>
        <w:t>24</w:t>
      </w:r>
      <w:r>
        <w:rPr>
          <w:rFonts w:hint="eastAsia" w:ascii="宋体" w:hAnsi="宋体" w:eastAsia="宋体" w:cs="宋体"/>
          <w:color w:val="auto"/>
          <w:kern w:val="0"/>
          <w:sz w:val="24"/>
          <w:szCs w:val="24"/>
        </w:rPr>
        <w:t>小时内解决的，应在</w:t>
      </w:r>
      <w:r>
        <w:rPr>
          <w:rFonts w:hint="eastAsia" w:ascii="宋体" w:hAnsi="宋体" w:eastAsia="宋体" w:cs="宋体"/>
          <w:color w:val="auto"/>
          <w:kern w:val="0"/>
          <w:sz w:val="24"/>
          <w:szCs w:val="24"/>
          <w:lang w:val="en-US" w:eastAsia="zh-CN"/>
        </w:rPr>
        <w:t>48</w:t>
      </w:r>
      <w:r>
        <w:rPr>
          <w:rFonts w:hint="eastAsia" w:ascii="宋体" w:hAnsi="宋体" w:eastAsia="宋体" w:cs="宋体"/>
          <w:color w:val="auto"/>
          <w:kern w:val="0"/>
          <w:sz w:val="24"/>
          <w:szCs w:val="24"/>
        </w:rPr>
        <w:t>小时内提供备用产品，使采购人能够正常使用。</w:t>
      </w:r>
    </w:p>
    <w:p w14:paraId="2915FEA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1.3技术升级</w:t>
      </w:r>
    </w:p>
    <w:p w14:paraId="13F24CDA">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在质保期内，如果投标人的产品技术升级，投标人应及时通知采购人，如采购人有相应要求，投标人应对采购人购买的产品进行升级服务。</w:t>
      </w:r>
    </w:p>
    <w:p w14:paraId="55F83C6B">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2.质保期外服务要求</w:t>
      </w:r>
    </w:p>
    <w:p w14:paraId="774D92AF">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2.1质量保证期过后，投标人应同样提供</w:t>
      </w:r>
      <w:r>
        <w:rPr>
          <w:rFonts w:hint="eastAsia" w:ascii="宋体" w:hAnsi="宋体" w:eastAsia="宋体" w:cs="宋体"/>
          <w:color w:val="auto"/>
          <w:kern w:val="0"/>
          <w:sz w:val="24"/>
          <w:szCs w:val="24"/>
          <w:lang w:val="en-US" w:eastAsia="zh-CN"/>
        </w:rPr>
        <w:t>电话</w:t>
      </w:r>
      <w:r>
        <w:rPr>
          <w:rFonts w:hint="eastAsia" w:ascii="宋体" w:hAnsi="宋体" w:eastAsia="宋体" w:cs="宋体"/>
          <w:color w:val="auto"/>
          <w:kern w:val="0"/>
          <w:sz w:val="24"/>
          <w:szCs w:val="24"/>
        </w:rPr>
        <w:t>话咨询服务，并应承诺提供产品上门维护服务。</w:t>
      </w:r>
    </w:p>
    <w:p w14:paraId="79A4A3DB">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2.2质量保证期过后，采购人需要继续由原投标人提供售后服务的，该投标人应以优惠价格提供售后服务。</w:t>
      </w:r>
    </w:p>
    <w:p w14:paraId="4569FBA3">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（三）备品备件及易损件</w:t>
      </w:r>
    </w:p>
    <w:p w14:paraId="6024CBFE">
      <w:pPr>
        <w:snapToGrid w:val="0"/>
        <w:spacing w:line="40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投标人售后服务中，维修使用的备品备件及易损件应为原厂配件，未经采购人同意不得使用非原厂配件。</w:t>
      </w:r>
      <w:r>
        <w:rPr>
          <w:rFonts w:hint="eastAsia" w:ascii="宋体" w:hAnsi="宋体" w:eastAsia="宋体" w:cs="宋体"/>
          <w:color w:val="auto"/>
          <w:sz w:val="24"/>
          <w:szCs w:val="24"/>
        </w:rPr>
        <w:t>发生质量问题，接到通知后，派出专业的维修人员到现场进行检测维修，发生的全部费用由中标人承担</w:t>
      </w:r>
      <w:r>
        <w:rPr>
          <w:rFonts w:hint="eastAsia" w:ascii="宋体" w:hAnsi="宋体" w:eastAsia="宋体" w:cs="宋体"/>
          <w:color w:val="auto"/>
          <w:kern w:val="0"/>
          <w:sz w:val="24"/>
          <w:szCs w:val="24"/>
        </w:rPr>
        <w:t>，包含在本次投标报价中</w:t>
      </w:r>
      <w:r>
        <w:rPr>
          <w:rFonts w:hint="eastAsia" w:ascii="宋体" w:hAnsi="宋体" w:eastAsia="宋体" w:cs="宋体"/>
          <w:color w:val="auto"/>
          <w:sz w:val="24"/>
          <w:szCs w:val="24"/>
          <w:lang w:eastAsia="zh-CN"/>
        </w:rPr>
        <w:t>。</w:t>
      </w:r>
    </w:p>
    <w:p w14:paraId="6C003C47">
      <w:pPr>
        <w:pStyle w:val="3"/>
        <w:spacing w:line="400" w:lineRule="exact"/>
        <w:ind w:firstLine="480" w:firstLineChars="200"/>
        <w:rPr>
          <w:rFonts w:hint="eastAsia" w:ascii="宋体" w:hAnsi="宋体" w:eastAsia="宋体" w:cs="宋体"/>
          <w:b/>
          <w:color w:val="auto"/>
          <w:sz w:val="24"/>
          <w:szCs w:val="24"/>
        </w:rPr>
      </w:pPr>
      <w:bookmarkStart w:id="283" w:name="_Toc6962"/>
      <w:bookmarkStart w:id="284" w:name="_Toc1903"/>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四、付款方式</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06B766A6">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bookmarkStart w:id="285" w:name="_Toc4897"/>
      <w:bookmarkStart w:id="286" w:name="_Toc10105"/>
      <w:bookmarkStart w:id="287" w:name="_Toc28056"/>
      <w:bookmarkStart w:id="288" w:name="_Toc75793513"/>
      <w:bookmarkStart w:id="289" w:name="_Toc27144"/>
      <w:bookmarkStart w:id="290" w:name="_Toc22431"/>
      <w:bookmarkStart w:id="291" w:name="_Toc9213"/>
      <w:bookmarkStart w:id="292" w:name="_Toc18959"/>
      <w:bookmarkStart w:id="293" w:name="_Toc11399"/>
      <w:bookmarkStart w:id="294" w:name="_Toc3311"/>
      <w:bookmarkStart w:id="295" w:name="_Toc25410"/>
      <w:bookmarkStart w:id="296" w:name="_Toc267320052"/>
      <w:bookmarkStart w:id="297" w:name="_Toc3565"/>
      <w:bookmarkStart w:id="298" w:name="_Toc11060"/>
      <w:bookmarkStart w:id="299" w:name="_Toc4339"/>
      <w:bookmarkStart w:id="300" w:name="_Toc20369"/>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val="en-US" w:eastAsia="zh-CN"/>
        </w:rPr>
        <w:t>签订合同前，</w:t>
      </w:r>
      <w:r>
        <w:rPr>
          <w:rFonts w:hint="eastAsia" w:ascii="宋体" w:hAnsi="宋体" w:eastAsia="宋体" w:cs="宋体"/>
          <w:color w:val="auto"/>
          <w:kern w:val="0"/>
          <w:sz w:val="24"/>
          <w:szCs w:val="24"/>
          <w:highlight w:val="none"/>
        </w:rPr>
        <w:t>自中标通知书发出之日起中标人应在5个工作日内交纳履约保证金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中标人向采购人</w:t>
      </w:r>
      <w:r>
        <w:rPr>
          <w:rFonts w:hint="eastAsia" w:ascii="宋体" w:hAnsi="宋体" w:eastAsia="宋体" w:cs="宋体"/>
          <w:color w:val="auto"/>
          <w:kern w:val="0"/>
          <w:sz w:val="24"/>
          <w:szCs w:val="24"/>
        </w:rPr>
        <w:t>缴纳</w:t>
      </w:r>
      <w:r>
        <w:rPr>
          <w:rFonts w:hint="eastAsia" w:ascii="宋体" w:hAnsi="宋体" w:eastAsia="宋体" w:cs="宋体"/>
          <w:color w:val="auto"/>
          <w:kern w:val="0"/>
          <w:sz w:val="24"/>
          <w:szCs w:val="24"/>
          <w:highlight w:val="none"/>
          <w:lang w:val="en-US" w:eastAsia="zh-CN"/>
        </w:rPr>
        <w:t>预算</w:t>
      </w:r>
      <w:r>
        <w:rPr>
          <w:rFonts w:hint="eastAsia" w:ascii="宋体" w:hAnsi="宋体" w:eastAsia="宋体" w:cs="宋体"/>
          <w:color w:val="auto"/>
          <w:kern w:val="0"/>
          <w:sz w:val="24"/>
          <w:szCs w:val="24"/>
          <w:highlight w:val="none"/>
        </w:rPr>
        <w:t>金额5%的履约保证金（以银行转账、支票、汇票、本票或者金融机构、担保机构出具的保函等非现金形式提交）。</w:t>
      </w:r>
    </w:p>
    <w:p w14:paraId="38C655CF">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履约保证金账户信息如下：</w:t>
      </w:r>
    </w:p>
    <w:p w14:paraId="6E44A2E9">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单位名称：重庆化工职业学院；</w:t>
      </w:r>
    </w:p>
    <w:p w14:paraId="1770147B">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开户行：中国建设银行长寿支行桃花新城分理处；</w:t>
      </w:r>
    </w:p>
    <w:p w14:paraId="16ED0403">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账号：50001120041052506322；</w:t>
      </w:r>
    </w:p>
    <w:p w14:paraId="68D73CE0">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如未按以上规定按时足额缴纳履约保证金，采购人将视其为不诚信行为；</w:t>
      </w:r>
    </w:p>
    <w:p w14:paraId="318183E1">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（二）货物安装调试完成</w:t>
      </w:r>
      <w:r>
        <w:rPr>
          <w:rFonts w:hint="eastAsia" w:ascii="宋体" w:hAnsi="宋体" w:eastAsia="宋体" w:cs="宋体"/>
          <w:color w:val="auto"/>
          <w:kern w:val="0"/>
          <w:sz w:val="24"/>
          <w:szCs w:val="24"/>
          <w:highlight w:val="none"/>
          <w:lang w:val="en-US" w:eastAsia="zh-CN"/>
        </w:rPr>
        <w:t>后</w:t>
      </w:r>
      <w:r>
        <w:rPr>
          <w:rFonts w:hint="eastAsia" w:ascii="宋体" w:hAnsi="宋体" w:eastAsia="宋体" w:cs="宋体"/>
          <w:color w:val="auto"/>
          <w:kern w:val="0"/>
          <w:sz w:val="24"/>
          <w:szCs w:val="24"/>
          <w:highlight w:val="none"/>
        </w:rPr>
        <w:t>采购人出具项目验收报告；</w:t>
      </w:r>
    </w:p>
    <w:p w14:paraId="5B3D0334">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（三）验收合格后，中标人提交采购合同、验收报告、合同全部金额的发票等材料，向采购人申请付款；</w:t>
      </w:r>
    </w:p>
    <w:p w14:paraId="7785FC38">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（四）采购人对中标人提交的付款资料审核通过后，以转账方式支付合同总额的100%：</w:t>
      </w:r>
    </w:p>
    <w:p w14:paraId="6DE8882B">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（五）履约保证金退还：采购人按渝财采购〔2021〕13号文件内容执行。验收合格的政府采购项目，采购人应当按照合同约定的退还方式在3个工作日内按程序办理退还手续。</w:t>
      </w:r>
    </w:p>
    <w:p w14:paraId="567A80E9">
      <w:pPr>
        <w:pStyle w:val="3"/>
        <w:spacing w:line="400" w:lineRule="exact"/>
        <w:ind w:firstLine="480" w:firstLineChars="200"/>
        <w:rPr>
          <w:rFonts w:hint="eastAsia" w:ascii="宋体" w:hAnsi="宋体" w:eastAsia="宋体" w:cs="宋体"/>
          <w:b/>
          <w:color w:val="auto"/>
          <w:sz w:val="24"/>
          <w:szCs w:val="24"/>
        </w:rPr>
      </w:pPr>
      <w:bookmarkStart w:id="301" w:name="_Toc12443"/>
      <w:bookmarkStart w:id="302" w:name="_Toc13322"/>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五、知识产权</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287B55B3">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采购人在中华人民共和国境内使用投标人提供的货物及服务时免受第三方提出的侵犯其专利权或其它知识产权的起诉。如果第三方提出侵权指控，中标人应承担由此而引起的一切法律责任和费用。</w:t>
      </w:r>
    </w:p>
    <w:p w14:paraId="16D5E685">
      <w:pPr>
        <w:pStyle w:val="3"/>
        <w:spacing w:line="400" w:lineRule="exact"/>
        <w:ind w:firstLine="482" w:firstLineChars="200"/>
        <w:rPr>
          <w:rFonts w:hint="eastAsia" w:ascii="宋体" w:hAnsi="宋体" w:eastAsia="宋体" w:cs="宋体"/>
          <w:b/>
          <w:bCs/>
          <w:color w:val="auto"/>
          <w:kern w:val="0"/>
          <w:sz w:val="24"/>
          <w:szCs w:val="24"/>
        </w:rPr>
      </w:pPr>
      <w:bookmarkStart w:id="303" w:name="_Toc22633"/>
      <w:bookmarkStart w:id="304" w:name="_Toc16838"/>
      <w:bookmarkStart w:id="305" w:name="_Toc5139"/>
      <w:bookmarkStart w:id="306" w:name="_Toc5970"/>
      <w:bookmarkStart w:id="307" w:name="_Toc32295"/>
      <w:bookmarkStart w:id="308" w:name="_Toc13059"/>
      <w:bookmarkStart w:id="309" w:name="_Toc100125795"/>
      <w:bookmarkStart w:id="310" w:name="_Toc76373884"/>
      <w:bookmarkStart w:id="311" w:name="_Toc267320054"/>
      <w:bookmarkStart w:id="312" w:name="_Toc10406"/>
      <w:bookmarkStart w:id="313" w:name="_Toc13936"/>
      <w:bookmarkStart w:id="314" w:name="_Toc17569"/>
      <w:bookmarkStart w:id="315" w:name="_Toc23858"/>
      <w:bookmarkStart w:id="316" w:name="_Toc75793516"/>
      <w:bookmarkStart w:id="317" w:name="_Toc4353"/>
      <w:bookmarkStart w:id="318" w:name="_Toc1138"/>
      <w:bookmarkStart w:id="319" w:name="_Toc14923"/>
      <w:bookmarkStart w:id="320" w:name="_Toc6385"/>
      <w:bookmarkStart w:id="321" w:name="_Toc27175"/>
      <w:bookmarkStart w:id="322" w:name="_Toc30515"/>
      <w:bookmarkStart w:id="323" w:name="_Toc6099"/>
      <w:bookmarkStart w:id="324" w:name="_Toc529"/>
      <w:bookmarkStart w:id="325" w:name="_Toc28513"/>
      <w:bookmarkStart w:id="326" w:name="_Toc32308"/>
      <w:r>
        <w:rPr>
          <w:rFonts w:hint="eastAsia" w:ascii="宋体" w:hAnsi="宋体" w:eastAsia="宋体" w:cs="宋体"/>
          <w:b/>
          <w:bCs/>
          <w:color w:val="auto"/>
          <w:kern w:val="0"/>
          <w:sz w:val="24"/>
          <w:szCs w:val="24"/>
        </w:rPr>
        <w:t>※六、培训</w:t>
      </w:r>
      <w:bookmarkEnd w:id="303"/>
      <w:bookmarkEnd w:id="304"/>
      <w:bookmarkEnd w:id="305"/>
      <w:bookmarkEnd w:id="306"/>
      <w:bookmarkEnd w:id="307"/>
    </w:p>
    <w:p w14:paraId="2008E066">
      <w:pPr>
        <w:snapToGrid w:val="0"/>
        <w:spacing w:line="400" w:lineRule="exact"/>
        <w:ind w:firstLine="54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组织培训、安装及调试；在现场安装调试期间，对采购人人员进行至少</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人的技术培训</w:t>
      </w:r>
      <w:r>
        <w:rPr>
          <w:rFonts w:hint="eastAsia"/>
          <w:lang w:eastAsia="zh-CN"/>
        </w:rPr>
        <w:t>。</w:t>
      </w:r>
    </w:p>
    <w:p w14:paraId="2E3BA7FB">
      <w:pPr>
        <w:snapToGrid w:val="0"/>
        <w:spacing w:line="400" w:lineRule="exact"/>
        <w:ind w:firstLine="54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对其提供产品的使用和操作应尽培训义务；</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应提供对采购人的培训，使采购人使用人员能够正常操作相关设备；</w:t>
      </w:r>
    </w:p>
    <w:bookmarkEnd w:id="308"/>
    <w:bookmarkEnd w:id="309"/>
    <w:bookmarkEnd w:id="310"/>
    <w:p w14:paraId="1B9616F1">
      <w:pPr>
        <w:pStyle w:val="3"/>
        <w:spacing w:line="400" w:lineRule="exact"/>
        <w:ind w:firstLine="480" w:firstLineChars="200"/>
        <w:rPr>
          <w:rFonts w:hint="eastAsia" w:ascii="宋体" w:hAnsi="宋体" w:eastAsia="宋体" w:cs="宋体"/>
          <w:b/>
          <w:color w:val="auto"/>
          <w:sz w:val="24"/>
        </w:rPr>
      </w:pPr>
      <w:bookmarkStart w:id="327" w:name="_Toc20414"/>
      <w:bookmarkStart w:id="328" w:name="_Toc26367"/>
      <w:bookmarkStart w:id="329" w:name="_Toc75793515"/>
      <w:bookmarkStart w:id="330" w:name="_Toc21957"/>
      <w:bookmarkStart w:id="331" w:name="_Toc8027"/>
      <w:bookmarkStart w:id="332" w:name="_Toc18659"/>
      <w:bookmarkStart w:id="333" w:name="_Toc7168"/>
      <w:bookmarkStart w:id="334" w:name="_Toc28488"/>
      <w:bookmarkStart w:id="335" w:name="_Toc15245"/>
      <w:bookmarkStart w:id="336" w:name="_Toc13166"/>
      <w:bookmarkStart w:id="337" w:name="_Toc28797"/>
      <w:bookmarkStart w:id="338" w:name="_Toc28278"/>
      <w:bookmarkStart w:id="339" w:name="_Toc5987"/>
      <w:bookmarkStart w:id="340" w:name="_Toc23957"/>
      <w:bookmarkStart w:id="341" w:name="_Toc26694"/>
      <w:bookmarkStart w:id="342" w:name="_Toc9916"/>
      <w:bookmarkStart w:id="343" w:name="_Toc18165"/>
      <w:bookmarkStart w:id="344" w:name="_Toc12596"/>
      <w:r>
        <w:rPr>
          <w:rFonts w:hint="eastAsia" w:ascii="宋体" w:hAnsi="宋体" w:eastAsia="宋体" w:cs="宋体"/>
          <w:color w:val="auto"/>
          <w:kern w:val="0"/>
          <w:sz w:val="24"/>
          <w:szCs w:val="24"/>
        </w:rPr>
        <w:t>※</w:t>
      </w:r>
      <w:r>
        <w:rPr>
          <w:rFonts w:hint="eastAsia" w:ascii="宋体" w:hAnsi="宋体" w:eastAsia="宋体" w:cs="宋体"/>
          <w:b/>
          <w:color w:val="auto"/>
          <w:sz w:val="24"/>
        </w:rPr>
        <w:t>七、附件、图纸及包装要求</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1BB311A4">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sz w:val="24"/>
          <w:szCs w:val="28"/>
        </w:rPr>
        <w:t>所有设备按照制造商规定的产品包装和随机标准附件为准。</w:t>
      </w:r>
    </w:p>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14:paraId="538527DB">
      <w:pPr>
        <w:spacing w:line="400" w:lineRule="exact"/>
        <w:ind w:firstLine="480" w:firstLineChars="200"/>
        <w:rPr>
          <w:rFonts w:hint="eastAsia" w:ascii="宋体" w:hAnsi="宋体" w:eastAsia="宋体" w:cs="宋体"/>
          <w:color w:val="auto"/>
          <w:sz w:val="24"/>
          <w:szCs w:val="28"/>
        </w:rPr>
      </w:pPr>
      <w:bookmarkStart w:id="345" w:name="_Toc32453"/>
    </w:p>
    <w:p w14:paraId="3D676A0E">
      <w:pPr>
        <w:spacing w:line="400" w:lineRule="exact"/>
        <w:ind w:firstLine="480" w:firstLineChars="200"/>
        <w:rPr>
          <w:rFonts w:hint="eastAsia" w:ascii="宋体" w:hAnsi="宋体" w:eastAsia="宋体" w:cs="宋体"/>
          <w:color w:val="auto"/>
          <w:sz w:val="24"/>
          <w:szCs w:val="28"/>
        </w:rPr>
      </w:pPr>
    </w:p>
    <w:p w14:paraId="190D92FD">
      <w:pPr>
        <w:pStyle w:val="2"/>
        <w:spacing w:before="0" w:after="0" w:line="240" w:lineRule="auto"/>
        <w:rPr>
          <w:rFonts w:hint="eastAsia" w:ascii="宋体" w:hAnsi="宋体" w:eastAsia="宋体" w:cs="宋体"/>
          <w:b/>
          <w:color w:val="auto"/>
        </w:rPr>
      </w:pPr>
      <w:r>
        <w:rPr>
          <w:rFonts w:hint="eastAsia" w:ascii="宋体" w:hAnsi="宋体" w:eastAsia="宋体" w:cs="宋体"/>
          <w:color w:val="auto"/>
          <w:sz w:val="24"/>
          <w:szCs w:val="28"/>
        </w:rPr>
        <w:br w:type="page"/>
      </w:r>
      <w:bookmarkStart w:id="346" w:name="_Toc2406"/>
      <w:bookmarkStart w:id="347" w:name="_Toc15693"/>
      <w:bookmarkStart w:id="348" w:name="_Toc25911"/>
      <w:bookmarkStart w:id="349" w:name="_Toc25165"/>
      <w:bookmarkStart w:id="350" w:name="_Toc24966"/>
      <w:bookmarkStart w:id="351" w:name="_Toc30067"/>
      <w:bookmarkStart w:id="352" w:name="_Toc23377"/>
      <w:bookmarkStart w:id="353" w:name="_Toc3339"/>
      <w:bookmarkStart w:id="354" w:name="_Toc22763"/>
      <w:bookmarkStart w:id="355" w:name="_Toc75793517"/>
      <w:bookmarkStart w:id="356" w:name="_Toc19543"/>
      <w:bookmarkStart w:id="357" w:name="_Toc11875"/>
      <w:bookmarkStart w:id="358" w:name="_Toc25903"/>
      <w:bookmarkStart w:id="359" w:name="_Toc2487"/>
      <w:bookmarkStart w:id="360" w:name="_Toc8133"/>
      <w:bookmarkStart w:id="361" w:name="_Toc8271"/>
      <w:r>
        <w:rPr>
          <w:rFonts w:hint="eastAsia" w:ascii="宋体" w:hAnsi="宋体" w:eastAsia="宋体" w:cs="宋体"/>
          <w:b/>
          <w:color w:val="auto"/>
        </w:rPr>
        <w:t>第四篇  资格审查及评标办法</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32B84003">
      <w:pPr>
        <w:pStyle w:val="3"/>
        <w:spacing w:line="400" w:lineRule="exact"/>
        <w:ind w:firstLine="482" w:firstLineChars="200"/>
        <w:rPr>
          <w:rFonts w:hint="eastAsia" w:ascii="宋体" w:hAnsi="宋体" w:eastAsia="宋体" w:cs="宋体"/>
          <w:b/>
          <w:color w:val="auto"/>
          <w:sz w:val="24"/>
          <w:szCs w:val="24"/>
        </w:rPr>
      </w:pPr>
      <w:bookmarkStart w:id="362" w:name="_Toc28360"/>
      <w:bookmarkStart w:id="363" w:name="_Toc4071"/>
      <w:bookmarkStart w:id="364" w:name="_Toc1497"/>
      <w:bookmarkStart w:id="365" w:name="_Toc25971"/>
      <w:bookmarkStart w:id="366" w:name="_Toc21859"/>
      <w:bookmarkStart w:id="367" w:name="_Toc28903"/>
      <w:bookmarkStart w:id="368" w:name="_Toc26309"/>
      <w:bookmarkStart w:id="369" w:name="_Toc27081"/>
      <w:bookmarkStart w:id="370" w:name="_Toc8983"/>
      <w:bookmarkStart w:id="371" w:name="_Toc23973"/>
      <w:bookmarkStart w:id="372" w:name="_Toc14564"/>
      <w:bookmarkStart w:id="373" w:name="_Toc20541"/>
      <w:bookmarkStart w:id="374" w:name="_Toc12641"/>
      <w:bookmarkStart w:id="375" w:name="_Toc29755"/>
      <w:bookmarkStart w:id="376" w:name="_Toc75793518"/>
      <w:bookmarkStart w:id="377" w:name="_Toc30156"/>
      <w:bookmarkStart w:id="378" w:name="_Toc17639"/>
      <w:r>
        <w:rPr>
          <w:rFonts w:hint="eastAsia" w:ascii="宋体" w:hAnsi="宋体" w:eastAsia="宋体" w:cs="宋体"/>
          <w:b/>
          <w:color w:val="auto"/>
          <w:sz w:val="24"/>
          <w:szCs w:val="24"/>
        </w:rPr>
        <w:t>一、资格审查</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hint="eastAsia" w:ascii="宋体" w:hAnsi="宋体" w:eastAsia="宋体" w:cs="宋体"/>
          <w:b/>
          <w:color w:val="auto"/>
          <w:sz w:val="24"/>
          <w:szCs w:val="24"/>
        </w:rPr>
        <w:t>及符合性审查</w:t>
      </w:r>
      <w:bookmarkEnd w:id="377"/>
      <w:bookmarkEnd w:id="378"/>
    </w:p>
    <w:p w14:paraId="66585FAB">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若未通过资格审查及符合性审查的投标文件，不进入评审环节。</w:t>
      </w:r>
    </w:p>
    <w:p w14:paraId="73A79237">
      <w:pPr>
        <w:snapToGrid w:val="0"/>
        <w:spacing w:line="4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sz w:val="24"/>
          <w:szCs w:val="24"/>
        </w:rPr>
        <w:t>（一）资格审查</w:t>
      </w:r>
    </w:p>
    <w:p w14:paraId="07BDDE14">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依据政府采购相关法律法规规定，由采购人或采购代理机构对投标文件中的资格证明文件进行审查。资格审查资料表如下：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1EA4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443CCFA">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3827" w:type="dxa"/>
            <w:gridSpan w:val="2"/>
            <w:vAlign w:val="center"/>
          </w:tcPr>
          <w:p w14:paraId="3442FEF8">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检查因素</w:t>
            </w:r>
          </w:p>
        </w:tc>
        <w:tc>
          <w:tcPr>
            <w:tcW w:w="4984" w:type="dxa"/>
            <w:vAlign w:val="center"/>
          </w:tcPr>
          <w:p w14:paraId="48808DFB">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检查内容</w:t>
            </w:r>
          </w:p>
        </w:tc>
      </w:tr>
      <w:tr w14:paraId="2661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7984732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（一）</w:t>
            </w:r>
          </w:p>
        </w:tc>
        <w:tc>
          <w:tcPr>
            <w:tcW w:w="709" w:type="dxa"/>
            <w:vMerge w:val="restart"/>
            <w:vAlign w:val="center"/>
          </w:tcPr>
          <w:p w14:paraId="6EC63BE0">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《中华人民共和国政府采购法》第二十二条规定</w:t>
            </w:r>
          </w:p>
        </w:tc>
        <w:tc>
          <w:tcPr>
            <w:tcW w:w="3118" w:type="dxa"/>
            <w:vAlign w:val="center"/>
          </w:tcPr>
          <w:p w14:paraId="5898B8FC">
            <w:pPr>
              <w:rPr>
                <w:rFonts w:hint="eastAsia" w:ascii="宋体" w:hAnsi="宋体" w:eastAsia="宋体" w:cs="宋体"/>
                <w:color w:val="auto"/>
                <w:sz w:val="21"/>
                <w:szCs w:val="21"/>
              </w:rPr>
            </w:pPr>
            <w:r>
              <w:rPr>
                <w:rFonts w:hint="eastAsia" w:ascii="宋体" w:hAnsi="宋体" w:eastAsia="宋体" w:cs="宋体"/>
                <w:color w:val="auto"/>
                <w:sz w:val="21"/>
                <w:szCs w:val="21"/>
              </w:rPr>
              <w:t>1.具有独立承担民事责任的能力</w:t>
            </w:r>
          </w:p>
        </w:tc>
        <w:tc>
          <w:tcPr>
            <w:tcW w:w="4984" w:type="dxa"/>
            <w:vAlign w:val="center"/>
          </w:tcPr>
          <w:p w14:paraId="79CE6394">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1.投标人法人营业执照（副本）或事业单位法人证书（副本）或个体工商户营业执照或有效的自然人身份证明或社会团体法人登记证书（提供复印件）。 </w:t>
            </w:r>
          </w:p>
          <w:p w14:paraId="6599A76B">
            <w:pPr>
              <w:rPr>
                <w:rFonts w:hint="eastAsia" w:ascii="宋体" w:hAnsi="宋体" w:eastAsia="宋体" w:cs="宋体"/>
                <w:color w:val="auto"/>
                <w:sz w:val="21"/>
                <w:szCs w:val="21"/>
              </w:rPr>
            </w:pPr>
            <w:r>
              <w:rPr>
                <w:rFonts w:hint="eastAsia" w:ascii="宋体" w:hAnsi="宋体" w:eastAsia="宋体" w:cs="宋体"/>
                <w:color w:val="auto"/>
                <w:sz w:val="21"/>
                <w:szCs w:val="21"/>
              </w:rPr>
              <w:t>2.投标人法定代表人身份证明和法定代表人授权代表委托书。</w:t>
            </w:r>
          </w:p>
        </w:tc>
      </w:tr>
      <w:tr w14:paraId="4CB5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72873181">
            <w:pPr>
              <w:jc w:val="center"/>
              <w:rPr>
                <w:rFonts w:hint="eastAsia" w:ascii="宋体" w:hAnsi="宋体" w:eastAsia="宋体" w:cs="宋体"/>
                <w:color w:val="auto"/>
                <w:sz w:val="21"/>
                <w:szCs w:val="21"/>
              </w:rPr>
            </w:pPr>
          </w:p>
        </w:tc>
        <w:tc>
          <w:tcPr>
            <w:tcW w:w="709" w:type="dxa"/>
            <w:vMerge w:val="continue"/>
            <w:vAlign w:val="center"/>
          </w:tcPr>
          <w:p w14:paraId="0FC2F957">
            <w:pPr>
              <w:rPr>
                <w:rFonts w:hint="eastAsia" w:ascii="宋体" w:hAnsi="宋体" w:eastAsia="宋体" w:cs="宋体"/>
                <w:color w:val="auto"/>
                <w:sz w:val="21"/>
                <w:szCs w:val="21"/>
                <w:lang w:val="zh-CN"/>
              </w:rPr>
            </w:pPr>
          </w:p>
        </w:tc>
        <w:tc>
          <w:tcPr>
            <w:tcW w:w="3118" w:type="dxa"/>
            <w:vAlign w:val="center"/>
          </w:tcPr>
          <w:p w14:paraId="6C27D6F0">
            <w:pPr>
              <w:rPr>
                <w:rFonts w:hint="eastAsia" w:ascii="宋体" w:hAnsi="宋体" w:eastAsia="宋体" w:cs="宋体"/>
                <w:color w:val="auto"/>
                <w:sz w:val="21"/>
                <w:szCs w:val="21"/>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rPr>
              <w:t>具有良好的商业信誉和健全的财务会计制度</w:t>
            </w:r>
          </w:p>
        </w:tc>
        <w:tc>
          <w:tcPr>
            <w:tcW w:w="4984" w:type="dxa"/>
            <w:vMerge w:val="restart"/>
            <w:vAlign w:val="center"/>
          </w:tcPr>
          <w:p w14:paraId="5F25CAB3">
            <w:pPr>
              <w:rPr>
                <w:rFonts w:hint="eastAsia" w:ascii="宋体" w:hAnsi="宋体" w:eastAsia="宋体" w:cs="宋体"/>
                <w:color w:val="auto"/>
                <w:sz w:val="21"/>
                <w:szCs w:val="21"/>
              </w:rPr>
            </w:pPr>
            <w:r>
              <w:rPr>
                <w:rFonts w:hint="eastAsia" w:ascii="宋体" w:hAnsi="宋体" w:eastAsia="宋体" w:cs="宋体"/>
                <w:color w:val="auto"/>
                <w:sz w:val="21"/>
                <w:szCs w:val="21"/>
              </w:rPr>
              <w:t>投标人提供“基本资格条件承诺函”（格式详见第七篇）</w:t>
            </w:r>
          </w:p>
          <w:p w14:paraId="04BDFA42">
            <w:pPr>
              <w:rPr>
                <w:rFonts w:hint="eastAsia" w:ascii="宋体" w:hAnsi="宋体" w:eastAsia="宋体" w:cs="宋体"/>
                <w:b/>
                <w:color w:val="auto"/>
                <w:sz w:val="21"/>
                <w:szCs w:val="21"/>
              </w:rPr>
            </w:pPr>
          </w:p>
        </w:tc>
      </w:tr>
      <w:tr w14:paraId="7F64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81245A0">
            <w:pPr>
              <w:jc w:val="center"/>
              <w:rPr>
                <w:rFonts w:hint="eastAsia" w:ascii="宋体" w:hAnsi="宋体" w:eastAsia="宋体" w:cs="宋体"/>
                <w:color w:val="auto"/>
                <w:sz w:val="21"/>
                <w:szCs w:val="21"/>
              </w:rPr>
            </w:pPr>
          </w:p>
        </w:tc>
        <w:tc>
          <w:tcPr>
            <w:tcW w:w="709" w:type="dxa"/>
            <w:vMerge w:val="continue"/>
            <w:vAlign w:val="center"/>
          </w:tcPr>
          <w:p w14:paraId="6393A7B0">
            <w:pPr>
              <w:rPr>
                <w:rFonts w:hint="eastAsia" w:ascii="宋体" w:hAnsi="宋体" w:eastAsia="宋体" w:cs="宋体"/>
                <w:color w:val="auto"/>
                <w:sz w:val="21"/>
                <w:szCs w:val="21"/>
                <w:lang w:val="zh-CN"/>
              </w:rPr>
            </w:pPr>
          </w:p>
        </w:tc>
        <w:tc>
          <w:tcPr>
            <w:tcW w:w="3118" w:type="dxa"/>
            <w:vAlign w:val="center"/>
          </w:tcPr>
          <w:p w14:paraId="5EE37CF4">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3.具有履行合同所必需的设备和专业技术能力</w:t>
            </w:r>
          </w:p>
        </w:tc>
        <w:tc>
          <w:tcPr>
            <w:tcW w:w="4984" w:type="dxa"/>
            <w:vMerge w:val="continue"/>
            <w:vAlign w:val="center"/>
          </w:tcPr>
          <w:p w14:paraId="07C9412D">
            <w:pPr>
              <w:rPr>
                <w:rFonts w:hint="eastAsia" w:ascii="宋体" w:hAnsi="宋体" w:eastAsia="宋体" w:cs="宋体"/>
                <w:color w:val="auto"/>
                <w:sz w:val="21"/>
                <w:szCs w:val="21"/>
              </w:rPr>
            </w:pPr>
          </w:p>
        </w:tc>
      </w:tr>
      <w:tr w14:paraId="34E3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38EEFFA">
            <w:pPr>
              <w:jc w:val="center"/>
              <w:rPr>
                <w:rFonts w:hint="eastAsia" w:ascii="宋体" w:hAnsi="宋体" w:eastAsia="宋体" w:cs="宋体"/>
                <w:color w:val="auto"/>
                <w:sz w:val="21"/>
                <w:szCs w:val="21"/>
              </w:rPr>
            </w:pPr>
          </w:p>
        </w:tc>
        <w:tc>
          <w:tcPr>
            <w:tcW w:w="709" w:type="dxa"/>
            <w:vMerge w:val="continue"/>
            <w:vAlign w:val="center"/>
          </w:tcPr>
          <w:p w14:paraId="06CF496C">
            <w:pPr>
              <w:rPr>
                <w:rFonts w:hint="eastAsia" w:ascii="宋体" w:hAnsi="宋体" w:eastAsia="宋体" w:cs="宋体"/>
                <w:color w:val="auto"/>
                <w:sz w:val="21"/>
                <w:szCs w:val="21"/>
                <w:lang w:val="zh-CN"/>
              </w:rPr>
            </w:pPr>
          </w:p>
        </w:tc>
        <w:tc>
          <w:tcPr>
            <w:tcW w:w="3118" w:type="dxa"/>
            <w:vAlign w:val="center"/>
          </w:tcPr>
          <w:p w14:paraId="14411F67">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4.有依法缴纳税收和社会保障金的良好记录</w:t>
            </w:r>
          </w:p>
        </w:tc>
        <w:tc>
          <w:tcPr>
            <w:tcW w:w="4984" w:type="dxa"/>
            <w:vMerge w:val="continue"/>
            <w:vAlign w:val="center"/>
          </w:tcPr>
          <w:p w14:paraId="1EFFFC13">
            <w:pPr>
              <w:rPr>
                <w:rFonts w:hint="eastAsia" w:ascii="宋体" w:hAnsi="宋体" w:eastAsia="宋体" w:cs="宋体"/>
                <w:color w:val="auto"/>
                <w:sz w:val="21"/>
                <w:szCs w:val="21"/>
              </w:rPr>
            </w:pPr>
          </w:p>
        </w:tc>
      </w:tr>
      <w:tr w14:paraId="2A34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FC806E7">
            <w:pPr>
              <w:jc w:val="center"/>
              <w:rPr>
                <w:rFonts w:hint="eastAsia" w:ascii="宋体" w:hAnsi="宋体" w:eastAsia="宋体" w:cs="宋体"/>
                <w:color w:val="auto"/>
                <w:sz w:val="21"/>
                <w:szCs w:val="21"/>
              </w:rPr>
            </w:pPr>
          </w:p>
        </w:tc>
        <w:tc>
          <w:tcPr>
            <w:tcW w:w="709" w:type="dxa"/>
            <w:vMerge w:val="continue"/>
            <w:vAlign w:val="center"/>
          </w:tcPr>
          <w:p w14:paraId="655DA9A6">
            <w:pPr>
              <w:rPr>
                <w:rFonts w:hint="eastAsia" w:ascii="宋体" w:hAnsi="宋体" w:eastAsia="宋体" w:cs="宋体"/>
                <w:color w:val="auto"/>
                <w:sz w:val="21"/>
                <w:szCs w:val="21"/>
                <w:lang w:val="zh-CN"/>
              </w:rPr>
            </w:pPr>
          </w:p>
        </w:tc>
        <w:tc>
          <w:tcPr>
            <w:tcW w:w="3118" w:type="dxa"/>
            <w:vAlign w:val="center"/>
          </w:tcPr>
          <w:p w14:paraId="3159E4DC">
            <w:pPr>
              <w:rPr>
                <w:rFonts w:hint="eastAsia" w:ascii="宋体" w:hAnsi="宋体" w:eastAsia="宋体" w:cs="宋体"/>
                <w:color w:val="auto"/>
                <w:sz w:val="21"/>
                <w:szCs w:val="21"/>
                <w:lang w:val="zh-CN"/>
              </w:rPr>
            </w:pPr>
            <w:r>
              <w:rPr>
                <w:rFonts w:hint="eastAsia" w:ascii="宋体" w:hAnsi="宋体" w:eastAsia="宋体" w:cs="宋体"/>
                <w:color w:val="auto"/>
                <w:sz w:val="21"/>
                <w:szCs w:val="21"/>
              </w:rPr>
              <w:t>5.参加政府采购活动前三年内，在经营活动中没有重大违法记录（注</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w:instrText>
            </w:r>
            <w:r>
              <w:rPr>
                <w:rFonts w:hint="eastAsia" w:ascii="宋体" w:hAnsi="宋体" w:eastAsia="宋体" w:cs="宋体"/>
                <w:color w:val="auto"/>
                <w:position w:val="2"/>
                <w:sz w:val="14"/>
                <w:szCs w:val="21"/>
              </w:rPr>
              <w:instrText xml:space="preserve">1</w:instrText>
            </w:r>
            <w:r>
              <w:rPr>
                <w:rFonts w:hint="eastAsia" w:ascii="宋体" w:hAnsi="宋体" w:eastAsia="宋体" w:cs="宋体"/>
                <w:color w:val="auto"/>
                <w:sz w:val="21"/>
                <w:szCs w:val="21"/>
              </w:rPr>
              <w:instrText xml:space="preserve">)</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w:t>
            </w:r>
          </w:p>
        </w:tc>
        <w:tc>
          <w:tcPr>
            <w:tcW w:w="4984" w:type="dxa"/>
            <w:vMerge w:val="continue"/>
            <w:vAlign w:val="center"/>
          </w:tcPr>
          <w:p w14:paraId="143B6800">
            <w:pPr>
              <w:rPr>
                <w:rFonts w:hint="eastAsia" w:ascii="宋体" w:hAnsi="宋体" w:eastAsia="宋体" w:cs="宋体"/>
                <w:b/>
                <w:color w:val="auto"/>
                <w:sz w:val="21"/>
                <w:szCs w:val="21"/>
              </w:rPr>
            </w:pPr>
          </w:p>
        </w:tc>
      </w:tr>
      <w:tr w14:paraId="469E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331094B2">
            <w:pPr>
              <w:jc w:val="center"/>
              <w:rPr>
                <w:rFonts w:hint="eastAsia" w:ascii="宋体" w:hAnsi="宋体" w:eastAsia="宋体" w:cs="宋体"/>
                <w:color w:val="auto"/>
                <w:sz w:val="21"/>
                <w:szCs w:val="21"/>
              </w:rPr>
            </w:pPr>
          </w:p>
        </w:tc>
        <w:tc>
          <w:tcPr>
            <w:tcW w:w="709" w:type="dxa"/>
            <w:vMerge w:val="continue"/>
            <w:vAlign w:val="center"/>
          </w:tcPr>
          <w:p w14:paraId="600F9113">
            <w:pPr>
              <w:rPr>
                <w:rFonts w:hint="eastAsia" w:ascii="宋体" w:hAnsi="宋体" w:eastAsia="宋体" w:cs="宋体"/>
                <w:color w:val="auto"/>
                <w:sz w:val="21"/>
                <w:szCs w:val="21"/>
              </w:rPr>
            </w:pPr>
          </w:p>
        </w:tc>
        <w:tc>
          <w:tcPr>
            <w:tcW w:w="3118" w:type="dxa"/>
            <w:vAlign w:val="center"/>
          </w:tcPr>
          <w:p w14:paraId="37EE3799">
            <w:pPr>
              <w:rPr>
                <w:rFonts w:hint="eastAsia" w:ascii="宋体" w:hAnsi="宋体" w:eastAsia="宋体" w:cs="宋体"/>
                <w:color w:val="auto"/>
                <w:sz w:val="21"/>
                <w:szCs w:val="21"/>
              </w:rPr>
            </w:pPr>
            <w:r>
              <w:rPr>
                <w:rFonts w:hint="eastAsia" w:ascii="宋体" w:hAnsi="宋体" w:eastAsia="宋体" w:cs="宋体"/>
                <w:color w:val="auto"/>
                <w:sz w:val="21"/>
                <w:szCs w:val="21"/>
              </w:rPr>
              <w:t>6.法律、行政法规规定的其他条件</w:t>
            </w:r>
          </w:p>
        </w:tc>
        <w:tc>
          <w:tcPr>
            <w:tcW w:w="4984" w:type="dxa"/>
            <w:vAlign w:val="center"/>
          </w:tcPr>
          <w:p w14:paraId="553C8974">
            <w:pPr>
              <w:rPr>
                <w:rFonts w:hint="eastAsia" w:ascii="宋体" w:hAnsi="宋体" w:eastAsia="宋体" w:cs="宋体"/>
                <w:color w:val="auto"/>
                <w:sz w:val="21"/>
                <w:szCs w:val="21"/>
              </w:rPr>
            </w:pPr>
          </w:p>
        </w:tc>
      </w:tr>
      <w:tr w14:paraId="735C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47F792D0">
            <w:pPr>
              <w:jc w:val="center"/>
              <w:rPr>
                <w:rFonts w:hint="eastAsia" w:ascii="宋体" w:hAnsi="宋体" w:eastAsia="宋体" w:cs="宋体"/>
                <w:color w:val="auto"/>
                <w:sz w:val="21"/>
                <w:szCs w:val="21"/>
              </w:rPr>
            </w:pPr>
          </w:p>
        </w:tc>
        <w:tc>
          <w:tcPr>
            <w:tcW w:w="709" w:type="dxa"/>
            <w:vMerge w:val="continue"/>
            <w:vAlign w:val="center"/>
          </w:tcPr>
          <w:p w14:paraId="37B0CEC2">
            <w:pPr>
              <w:rPr>
                <w:rFonts w:hint="eastAsia" w:ascii="宋体" w:hAnsi="宋体" w:eastAsia="宋体" w:cs="宋体"/>
                <w:color w:val="auto"/>
                <w:sz w:val="21"/>
                <w:szCs w:val="21"/>
              </w:rPr>
            </w:pPr>
          </w:p>
        </w:tc>
        <w:tc>
          <w:tcPr>
            <w:tcW w:w="3118" w:type="dxa"/>
            <w:vAlign w:val="center"/>
          </w:tcPr>
          <w:p w14:paraId="6F418E5A">
            <w:pPr>
              <w:rPr>
                <w:rFonts w:hint="eastAsia" w:ascii="宋体" w:hAnsi="宋体" w:eastAsia="宋体" w:cs="宋体"/>
                <w:color w:val="auto"/>
                <w:sz w:val="21"/>
                <w:szCs w:val="21"/>
              </w:rPr>
            </w:pPr>
            <w:r>
              <w:rPr>
                <w:rFonts w:hint="eastAsia" w:ascii="宋体" w:hAnsi="宋体" w:eastAsia="宋体" w:cs="宋体"/>
                <w:color w:val="auto"/>
                <w:sz w:val="21"/>
                <w:szCs w:val="21"/>
              </w:rPr>
              <w:t>7.本项目的特定资格要求</w:t>
            </w:r>
          </w:p>
        </w:tc>
        <w:tc>
          <w:tcPr>
            <w:tcW w:w="4984" w:type="dxa"/>
            <w:vAlign w:val="center"/>
          </w:tcPr>
          <w:p w14:paraId="7B129B71">
            <w:pPr>
              <w:rPr>
                <w:rFonts w:hint="eastAsia" w:ascii="宋体" w:hAnsi="宋体" w:eastAsia="宋体" w:cs="宋体"/>
                <w:color w:val="auto"/>
                <w:sz w:val="21"/>
                <w:szCs w:val="21"/>
              </w:rPr>
            </w:pPr>
            <w:r>
              <w:rPr>
                <w:rFonts w:hint="eastAsia" w:ascii="宋体" w:hAnsi="宋体" w:eastAsia="宋体" w:cs="宋体"/>
                <w:color w:val="auto"/>
                <w:sz w:val="21"/>
                <w:szCs w:val="21"/>
              </w:rPr>
              <w:t>按第一篇“三、投标人资格要求（三）本项目的特定资格要求”的要求提交（如果有）。</w:t>
            </w:r>
          </w:p>
        </w:tc>
      </w:tr>
      <w:tr w14:paraId="0E44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A8D168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（二）</w:t>
            </w:r>
          </w:p>
        </w:tc>
        <w:tc>
          <w:tcPr>
            <w:tcW w:w="3827" w:type="dxa"/>
            <w:gridSpan w:val="2"/>
            <w:vAlign w:val="center"/>
          </w:tcPr>
          <w:p w14:paraId="4FA21C10">
            <w:pPr>
              <w:rPr>
                <w:rFonts w:hint="eastAsia" w:ascii="宋体" w:hAnsi="宋体" w:eastAsia="宋体" w:cs="宋体"/>
                <w:color w:val="auto"/>
                <w:sz w:val="21"/>
                <w:szCs w:val="21"/>
              </w:rPr>
            </w:pPr>
            <w:r>
              <w:rPr>
                <w:rFonts w:hint="eastAsia" w:ascii="宋体" w:hAnsi="宋体" w:eastAsia="宋体" w:cs="宋体"/>
                <w:color w:val="auto"/>
                <w:sz w:val="21"/>
                <w:szCs w:val="21"/>
              </w:rPr>
              <w:t>落实政府采购政策需满足的资格要求</w:t>
            </w:r>
          </w:p>
        </w:tc>
        <w:tc>
          <w:tcPr>
            <w:tcW w:w="4984" w:type="dxa"/>
            <w:vAlign w:val="center"/>
          </w:tcPr>
          <w:p w14:paraId="0D714DD3">
            <w:pPr>
              <w:rPr>
                <w:rFonts w:hint="eastAsia" w:ascii="宋体" w:hAnsi="宋体" w:eastAsia="宋体" w:cs="宋体"/>
                <w:color w:val="auto"/>
                <w:sz w:val="21"/>
                <w:szCs w:val="21"/>
              </w:rPr>
            </w:pPr>
            <w:r>
              <w:rPr>
                <w:rFonts w:hint="eastAsia" w:ascii="宋体" w:hAnsi="宋体" w:eastAsia="宋体" w:cs="宋体"/>
                <w:color w:val="auto"/>
                <w:sz w:val="21"/>
                <w:szCs w:val="21"/>
              </w:rPr>
              <w:t>按第一篇“三、投标人资格要求（二）落实政府采购政策需满足的资格要求”的要求提交（如果有）。</w:t>
            </w:r>
          </w:p>
        </w:tc>
      </w:tr>
      <w:tr w14:paraId="132A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19579C6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（三）</w:t>
            </w:r>
          </w:p>
        </w:tc>
        <w:tc>
          <w:tcPr>
            <w:tcW w:w="3827" w:type="dxa"/>
            <w:gridSpan w:val="2"/>
            <w:vAlign w:val="center"/>
          </w:tcPr>
          <w:p w14:paraId="06F86232">
            <w:pPr>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4984" w:type="dxa"/>
            <w:vAlign w:val="center"/>
          </w:tcPr>
          <w:p w14:paraId="632D998B">
            <w:pPr>
              <w:rPr>
                <w:rFonts w:hint="eastAsia" w:ascii="宋体" w:hAnsi="宋体" w:eastAsia="宋体" w:cs="宋体"/>
                <w:color w:val="auto"/>
                <w:sz w:val="21"/>
                <w:szCs w:val="21"/>
              </w:rPr>
            </w:pPr>
            <w:r>
              <w:rPr>
                <w:rFonts w:hint="eastAsia" w:ascii="宋体" w:hAnsi="宋体" w:eastAsia="宋体" w:cs="宋体"/>
                <w:color w:val="auto"/>
                <w:sz w:val="21"/>
                <w:szCs w:val="21"/>
              </w:rPr>
              <w:t>按照招标文件要求足额交纳所投包的投标保证金。</w:t>
            </w:r>
          </w:p>
        </w:tc>
      </w:tr>
    </w:tbl>
    <w:p w14:paraId="019CA4CF">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w:t>
      </w:r>
    </w:p>
    <w:p w14:paraId="27DA1AA0">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fldChar w:fldCharType="begin"/>
      </w:r>
      <w:r>
        <w:rPr>
          <w:rFonts w:hint="eastAsia" w:ascii="宋体" w:hAnsi="宋体" w:eastAsia="宋体" w:cs="宋体"/>
          <w:color w:val="auto"/>
          <w:kern w:val="0"/>
          <w:sz w:val="24"/>
          <w:szCs w:val="24"/>
        </w:rPr>
        <w:instrText xml:space="preserve"> eq \o\ac(○,</w:instrText>
      </w:r>
      <w:r>
        <w:rPr>
          <w:rFonts w:hint="eastAsia" w:ascii="宋体" w:hAnsi="宋体" w:eastAsia="宋体" w:cs="宋体"/>
          <w:color w:val="auto"/>
          <w:kern w:val="0"/>
          <w:position w:val="3"/>
          <w:sz w:val="16"/>
          <w:szCs w:val="24"/>
        </w:rPr>
        <w:instrText xml:space="preserve">1</w:instrText>
      </w:r>
      <w:r>
        <w:rPr>
          <w:rFonts w:hint="eastAsia" w:ascii="宋体" w:hAnsi="宋体" w:eastAsia="宋体" w:cs="宋体"/>
          <w:color w:val="auto"/>
          <w:kern w:val="0"/>
          <w:sz w:val="24"/>
          <w:szCs w:val="24"/>
        </w:rPr>
        <w:instrText xml:space="preserve">)</w:instrText>
      </w:r>
      <w:r>
        <w:rPr>
          <w:rFonts w:hint="eastAsia" w:ascii="宋体" w:hAnsi="宋体" w:eastAsia="宋体" w:cs="宋体"/>
          <w:color w:val="auto"/>
          <w:kern w:val="0"/>
          <w:sz w:val="24"/>
          <w:szCs w:val="24"/>
        </w:rPr>
        <w:fldChar w:fldCharType="end"/>
      </w:r>
      <w:r>
        <w:rPr>
          <w:rFonts w:hint="eastAsia" w:ascii="宋体" w:hAnsi="宋体" w:eastAsia="宋体" w:cs="宋体"/>
          <w:color w:val="auto"/>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328BBED7">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b/>
          <w:color w:val="auto"/>
          <w:kern w:val="0"/>
          <w:sz w:val="24"/>
          <w:szCs w:val="24"/>
        </w:rPr>
        <w:t>二</w:t>
      </w:r>
      <w:r>
        <w:rPr>
          <w:rFonts w:hint="eastAsia" w:ascii="宋体" w:hAnsi="宋体" w:eastAsia="宋体" w:cs="宋体"/>
          <w:color w:val="auto"/>
          <w:kern w:val="0"/>
          <w:sz w:val="24"/>
          <w:szCs w:val="24"/>
        </w:rPr>
        <w:t>）符合性审查</w:t>
      </w:r>
    </w:p>
    <w:p w14:paraId="286D3FF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评标委员会应当对符合资格的投标人的投标文件进行符合性审查，以确定其是否满足招标文件的实质性要求。符合性审查资料表如下：</w:t>
      </w:r>
    </w:p>
    <w:tbl>
      <w:tblPr>
        <w:tblStyle w:val="59"/>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56AC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2C13E1D8">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3119" w:type="dxa"/>
            <w:gridSpan w:val="2"/>
            <w:vAlign w:val="center"/>
          </w:tcPr>
          <w:p w14:paraId="00999839">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评审因素</w:t>
            </w:r>
          </w:p>
        </w:tc>
        <w:tc>
          <w:tcPr>
            <w:tcW w:w="5836" w:type="dxa"/>
            <w:vAlign w:val="center"/>
          </w:tcPr>
          <w:p w14:paraId="3F13E6DB">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评审标准</w:t>
            </w:r>
          </w:p>
        </w:tc>
      </w:tr>
      <w:tr w14:paraId="534B5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599E8211">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1562" w:type="dxa"/>
            <w:vMerge w:val="restart"/>
            <w:vAlign w:val="center"/>
          </w:tcPr>
          <w:p w14:paraId="4762FA7E">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有效性审查</w:t>
            </w:r>
          </w:p>
        </w:tc>
        <w:tc>
          <w:tcPr>
            <w:tcW w:w="1557" w:type="dxa"/>
            <w:vAlign w:val="center"/>
          </w:tcPr>
          <w:p w14:paraId="410C245B">
            <w:pPr>
              <w:rPr>
                <w:rFonts w:hint="eastAsia" w:ascii="宋体" w:hAnsi="宋体" w:eastAsia="宋体" w:cs="宋体"/>
                <w:color w:val="auto"/>
                <w:kern w:val="0"/>
                <w:sz w:val="21"/>
                <w:szCs w:val="21"/>
              </w:rPr>
            </w:pPr>
            <w:r>
              <w:rPr>
                <w:rFonts w:hint="eastAsia" w:ascii="宋体" w:hAnsi="宋体" w:eastAsia="宋体" w:cs="宋体"/>
                <w:color w:val="auto"/>
                <w:sz w:val="21"/>
                <w:szCs w:val="21"/>
              </w:rPr>
              <w:t>投标文件签署或盖章</w:t>
            </w:r>
          </w:p>
        </w:tc>
        <w:tc>
          <w:tcPr>
            <w:tcW w:w="5836" w:type="dxa"/>
            <w:vAlign w:val="center"/>
          </w:tcPr>
          <w:p w14:paraId="3C0EFAA9">
            <w:pPr>
              <w:rPr>
                <w:rFonts w:hint="eastAsia" w:ascii="宋体" w:hAnsi="宋体" w:eastAsia="宋体" w:cs="宋体"/>
                <w:color w:val="auto"/>
                <w:kern w:val="0"/>
                <w:sz w:val="21"/>
                <w:szCs w:val="21"/>
              </w:rPr>
            </w:pPr>
            <w:r>
              <w:rPr>
                <w:rFonts w:hint="eastAsia" w:ascii="宋体" w:hAnsi="宋体" w:eastAsia="宋体" w:cs="宋体"/>
                <w:color w:val="auto"/>
                <w:sz w:val="21"/>
                <w:szCs w:val="21"/>
              </w:rPr>
              <w:t>投标文件上法定代表人（或其授权代表）或自然人（投标人为自然人）的签署或盖章齐全。</w:t>
            </w:r>
          </w:p>
        </w:tc>
      </w:tr>
      <w:tr w14:paraId="70FA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31C61E8E">
            <w:pPr>
              <w:jc w:val="center"/>
              <w:rPr>
                <w:rFonts w:hint="eastAsia" w:ascii="宋体" w:hAnsi="宋体" w:eastAsia="宋体" w:cs="宋体"/>
                <w:color w:val="auto"/>
                <w:kern w:val="0"/>
                <w:sz w:val="21"/>
                <w:szCs w:val="21"/>
              </w:rPr>
            </w:pPr>
          </w:p>
        </w:tc>
        <w:tc>
          <w:tcPr>
            <w:tcW w:w="1562" w:type="dxa"/>
            <w:vMerge w:val="continue"/>
            <w:vAlign w:val="center"/>
          </w:tcPr>
          <w:p w14:paraId="6B65BF49">
            <w:pPr>
              <w:rPr>
                <w:rFonts w:hint="eastAsia" w:ascii="宋体" w:hAnsi="宋体" w:eastAsia="宋体" w:cs="宋体"/>
                <w:color w:val="auto"/>
                <w:kern w:val="0"/>
                <w:sz w:val="21"/>
                <w:szCs w:val="21"/>
              </w:rPr>
            </w:pPr>
          </w:p>
        </w:tc>
        <w:tc>
          <w:tcPr>
            <w:tcW w:w="1557" w:type="dxa"/>
            <w:vAlign w:val="center"/>
          </w:tcPr>
          <w:p w14:paraId="603FD06A">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投标方案</w:t>
            </w:r>
          </w:p>
        </w:tc>
        <w:tc>
          <w:tcPr>
            <w:tcW w:w="5836" w:type="dxa"/>
            <w:vAlign w:val="center"/>
          </w:tcPr>
          <w:p w14:paraId="1B0B691D">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每个包只能有一个方案投标。</w:t>
            </w:r>
          </w:p>
        </w:tc>
      </w:tr>
      <w:tr w14:paraId="55F0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0633C389">
            <w:pPr>
              <w:jc w:val="center"/>
              <w:rPr>
                <w:rFonts w:hint="eastAsia" w:ascii="宋体" w:hAnsi="宋体" w:eastAsia="宋体" w:cs="宋体"/>
                <w:color w:val="auto"/>
                <w:kern w:val="0"/>
                <w:sz w:val="21"/>
                <w:szCs w:val="21"/>
              </w:rPr>
            </w:pPr>
          </w:p>
        </w:tc>
        <w:tc>
          <w:tcPr>
            <w:tcW w:w="1562" w:type="dxa"/>
            <w:vMerge w:val="continue"/>
            <w:vAlign w:val="center"/>
          </w:tcPr>
          <w:p w14:paraId="07C05C1E">
            <w:pPr>
              <w:rPr>
                <w:rFonts w:hint="eastAsia" w:ascii="宋体" w:hAnsi="宋体" w:eastAsia="宋体" w:cs="宋体"/>
                <w:color w:val="auto"/>
                <w:kern w:val="0"/>
                <w:sz w:val="21"/>
                <w:szCs w:val="21"/>
              </w:rPr>
            </w:pPr>
          </w:p>
        </w:tc>
        <w:tc>
          <w:tcPr>
            <w:tcW w:w="1557" w:type="dxa"/>
            <w:vAlign w:val="center"/>
          </w:tcPr>
          <w:p w14:paraId="0C34D737">
            <w:pPr>
              <w:rPr>
                <w:rFonts w:hint="eastAsia" w:ascii="宋体" w:hAnsi="宋体" w:eastAsia="宋体" w:cs="宋体"/>
                <w:color w:val="auto"/>
                <w:sz w:val="21"/>
                <w:szCs w:val="21"/>
                <w:lang w:val="zh-CN"/>
              </w:rPr>
            </w:pPr>
            <w:r>
              <w:rPr>
                <w:rFonts w:hint="eastAsia" w:ascii="宋体" w:hAnsi="宋体" w:eastAsia="宋体" w:cs="宋体"/>
                <w:color w:val="auto"/>
                <w:sz w:val="21"/>
                <w:szCs w:val="21"/>
              </w:rPr>
              <w:t>报价唯一</w:t>
            </w:r>
          </w:p>
        </w:tc>
        <w:tc>
          <w:tcPr>
            <w:tcW w:w="5836" w:type="dxa"/>
            <w:vAlign w:val="center"/>
          </w:tcPr>
          <w:p w14:paraId="2F599EEA">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只能在预算金额和最高限价内报价，</w:t>
            </w:r>
            <w:r>
              <w:rPr>
                <w:rFonts w:hint="eastAsia" w:ascii="宋体" w:hAnsi="宋体" w:eastAsia="宋体" w:cs="宋体"/>
                <w:color w:val="auto"/>
                <w:sz w:val="21"/>
                <w:szCs w:val="21"/>
              </w:rPr>
              <w:t>只能有一个有效报价，不得提交选择性报价。</w:t>
            </w:r>
          </w:p>
        </w:tc>
      </w:tr>
      <w:tr w14:paraId="2CB1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14:paraId="70489F4E">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1562" w:type="dxa"/>
            <w:vAlign w:val="center"/>
          </w:tcPr>
          <w:p w14:paraId="263E23BF">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完整性审查</w:t>
            </w:r>
          </w:p>
        </w:tc>
        <w:tc>
          <w:tcPr>
            <w:tcW w:w="1557" w:type="dxa"/>
            <w:vAlign w:val="center"/>
          </w:tcPr>
          <w:p w14:paraId="3CFF0A89">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投标文件份数</w:t>
            </w:r>
          </w:p>
        </w:tc>
        <w:tc>
          <w:tcPr>
            <w:tcW w:w="5836" w:type="dxa"/>
            <w:vAlign w:val="center"/>
          </w:tcPr>
          <w:p w14:paraId="61966BFD">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投标文件正、副本数量（含电子文档）符合招标文件要求。</w:t>
            </w:r>
          </w:p>
        </w:tc>
      </w:tr>
      <w:tr w14:paraId="0841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14:paraId="16EE62FF">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p>
        </w:tc>
        <w:tc>
          <w:tcPr>
            <w:tcW w:w="1562" w:type="dxa"/>
            <w:vAlign w:val="center"/>
          </w:tcPr>
          <w:p w14:paraId="6404941F">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技术部分</w:t>
            </w:r>
          </w:p>
        </w:tc>
        <w:tc>
          <w:tcPr>
            <w:tcW w:w="1557" w:type="dxa"/>
            <w:vAlign w:val="center"/>
          </w:tcPr>
          <w:p w14:paraId="0CAD0191">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投标文件内容</w:t>
            </w:r>
          </w:p>
        </w:tc>
        <w:tc>
          <w:tcPr>
            <w:tcW w:w="5836" w:type="dxa"/>
            <w:vAlign w:val="center"/>
          </w:tcPr>
          <w:p w14:paraId="7D65ED84">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本招标文件第二篇中（※）号标注的部分。</w:t>
            </w:r>
          </w:p>
        </w:tc>
      </w:tr>
      <w:tr w14:paraId="3EC9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14:paraId="39B7AE6D">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p>
        </w:tc>
        <w:tc>
          <w:tcPr>
            <w:tcW w:w="1562" w:type="dxa"/>
            <w:vAlign w:val="center"/>
          </w:tcPr>
          <w:p w14:paraId="2705BBE5">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商务部分</w:t>
            </w:r>
          </w:p>
        </w:tc>
        <w:tc>
          <w:tcPr>
            <w:tcW w:w="1557" w:type="dxa"/>
            <w:vAlign w:val="center"/>
          </w:tcPr>
          <w:p w14:paraId="4B0A594A">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投标文件内容</w:t>
            </w:r>
          </w:p>
        </w:tc>
        <w:tc>
          <w:tcPr>
            <w:tcW w:w="5836" w:type="dxa"/>
            <w:vAlign w:val="center"/>
          </w:tcPr>
          <w:p w14:paraId="7CB023E2">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本招标文件第三篇中（※）号标注的部分。</w:t>
            </w:r>
          </w:p>
        </w:tc>
      </w:tr>
      <w:tr w14:paraId="3F9B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14:paraId="2E8B1508">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p>
        </w:tc>
        <w:tc>
          <w:tcPr>
            <w:tcW w:w="1562" w:type="dxa"/>
            <w:vAlign w:val="center"/>
          </w:tcPr>
          <w:p w14:paraId="16106C0B">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投标有效期</w:t>
            </w:r>
          </w:p>
        </w:tc>
        <w:tc>
          <w:tcPr>
            <w:tcW w:w="1557" w:type="dxa"/>
            <w:vAlign w:val="center"/>
          </w:tcPr>
          <w:p w14:paraId="4EB45CE4">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投标文件内容</w:t>
            </w:r>
          </w:p>
        </w:tc>
        <w:tc>
          <w:tcPr>
            <w:tcW w:w="5836" w:type="dxa"/>
            <w:vAlign w:val="center"/>
          </w:tcPr>
          <w:p w14:paraId="46899A71">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投标有效期为投标截止时间起90天。</w:t>
            </w:r>
          </w:p>
        </w:tc>
      </w:tr>
    </w:tbl>
    <w:p w14:paraId="5B04B5BB">
      <w:pPr>
        <w:pStyle w:val="3"/>
        <w:spacing w:line="400" w:lineRule="exact"/>
        <w:ind w:firstLine="482" w:firstLineChars="200"/>
        <w:rPr>
          <w:rFonts w:hint="eastAsia" w:ascii="宋体" w:hAnsi="宋体" w:eastAsia="宋体" w:cs="宋体"/>
          <w:b/>
          <w:color w:val="auto"/>
          <w:sz w:val="24"/>
          <w:szCs w:val="24"/>
        </w:rPr>
      </w:pPr>
      <w:bookmarkStart w:id="379" w:name="_Toc14824"/>
      <w:bookmarkStart w:id="380" w:name="_Toc26796"/>
      <w:bookmarkStart w:id="381" w:name="_Toc9094"/>
      <w:bookmarkStart w:id="382" w:name="_Toc27633"/>
      <w:bookmarkStart w:id="383" w:name="_Toc5620"/>
      <w:bookmarkStart w:id="384" w:name="_Toc75793519"/>
      <w:bookmarkStart w:id="385" w:name="_Toc27015"/>
      <w:bookmarkStart w:id="386" w:name="_Toc30011"/>
      <w:bookmarkStart w:id="387" w:name="_Toc10522"/>
      <w:bookmarkStart w:id="388" w:name="_Toc25341"/>
      <w:bookmarkStart w:id="389" w:name="_Toc30717"/>
      <w:bookmarkStart w:id="390" w:name="_Toc21650"/>
      <w:bookmarkStart w:id="391" w:name="_Toc29140"/>
      <w:bookmarkStart w:id="392" w:name="_Toc31997"/>
      <w:bookmarkStart w:id="393" w:name="_Toc28549"/>
      <w:bookmarkStart w:id="394" w:name="_Toc20171"/>
      <w:bookmarkStart w:id="395" w:name="_Toc8538"/>
      <w:r>
        <w:rPr>
          <w:rFonts w:hint="eastAsia" w:ascii="宋体" w:hAnsi="宋体" w:eastAsia="宋体" w:cs="宋体"/>
          <w:b/>
          <w:color w:val="auto"/>
          <w:sz w:val="24"/>
          <w:szCs w:val="24"/>
        </w:rPr>
        <w:t>二、评标方法</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5A5C19E3">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本项目采用综合评分法进行评标。</w:t>
      </w:r>
    </w:p>
    <w:p w14:paraId="181B3BD8">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另有</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分为政策性加分。</w:t>
      </w:r>
    </w:p>
    <w:p w14:paraId="6453194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14:paraId="0ECB636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（一）比较与评价。按招标文件中规定的评标方法和标准，对资格审查和符合性审查合格的投标文件进行商务和技术评估。</w:t>
      </w:r>
    </w:p>
    <w:p w14:paraId="5185718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05C2482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3277BA9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复核后，评标委员会汇总每个投标人每项评分因素的得分。</w:t>
      </w:r>
    </w:p>
    <w:p w14:paraId="15FD8D9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（二）推荐中标候选人名单。</w:t>
      </w:r>
    </w:p>
    <w:p w14:paraId="07D2E3CF">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14:paraId="277921CD">
      <w:pPr>
        <w:pStyle w:val="3"/>
        <w:spacing w:line="400" w:lineRule="exact"/>
        <w:ind w:firstLine="482" w:firstLineChars="200"/>
        <w:rPr>
          <w:rFonts w:hint="eastAsia" w:ascii="宋体" w:hAnsi="宋体" w:eastAsia="宋体" w:cs="宋体"/>
          <w:b/>
          <w:color w:val="auto"/>
          <w:sz w:val="24"/>
          <w:szCs w:val="24"/>
        </w:rPr>
      </w:pPr>
      <w:bookmarkStart w:id="396" w:name="_Toc5799"/>
      <w:bookmarkStart w:id="397" w:name="_Toc15006"/>
      <w:bookmarkStart w:id="398" w:name="_Toc20354"/>
      <w:bookmarkStart w:id="399" w:name="_Toc17116"/>
      <w:bookmarkStart w:id="400" w:name="_Toc75793520"/>
      <w:bookmarkStart w:id="401" w:name="_Toc4511"/>
      <w:bookmarkStart w:id="402" w:name="_Toc15716"/>
      <w:bookmarkStart w:id="403" w:name="_Toc20800"/>
      <w:bookmarkStart w:id="404" w:name="_Toc6342"/>
      <w:bookmarkStart w:id="405" w:name="_Toc22772"/>
      <w:bookmarkStart w:id="406" w:name="_Toc20699"/>
      <w:bookmarkStart w:id="407" w:name="_Toc17311"/>
      <w:bookmarkStart w:id="408" w:name="_Toc267320057"/>
      <w:bookmarkStart w:id="409" w:name="_Toc1055"/>
      <w:bookmarkStart w:id="410" w:name="_Toc20875"/>
      <w:bookmarkStart w:id="411" w:name="_Toc19924"/>
      <w:bookmarkStart w:id="412" w:name="_Toc25814"/>
      <w:bookmarkStart w:id="413" w:name="_Toc3458"/>
      <w:r>
        <w:rPr>
          <w:rFonts w:hint="eastAsia" w:ascii="宋体" w:hAnsi="宋体" w:eastAsia="宋体" w:cs="宋体"/>
          <w:b/>
          <w:color w:val="auto"/>
          <w:sz w:val="24"/>
          <w:szCs w:val="24"/>
        </w:rPr>
        <w:t>三、评标标准</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588E51F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（一）评审因素</w:t>
      </w:r>
    </w:p>
    <w:tbl>
      <w:tblPr>
        <w:tblStyle w:val="5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
        <w:gridCol w:w="1118"/>
        <w:gridCol w:w="1050"/>
        <w:gridCol w:w="5155"/>
        <w:gridCol w:w="1888"/>
      </w:tblGrid>
      <w:tr w14:paraId="6E2F2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Align w:val="center"/>
          </w:tcPr>
          <w:p w14:paraId="710F6A5D">
            <w:pPr>
              <w:ind w:firstLine="28"/>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581" w:type="pct"/>
            <w:vAlign w:val="center"/>
          </w:tcPr>
          <w:p w14:paraId="0E251E6E">
            <w:pPr>
              <w:ind w:firstLine="28"/>
              <w:jc w:val="center"/>
              <w:rPr>
                <w:rFonts w:hint="eastAsia" w:ascii="宋体" w:hAnsi="宋体" w:eastAsia="宋体" w:cs="宋体"/>
                <w:b/>
                <w:sz w:val="21"/>
                <w:szCs w:val="21"/>
              </w:rPr>
            </w:pPr>
            <w:r>
              <w:rPr>
                <w:rFonts w:hint="eastAsia" w:ascii="宋体" w:hAnsi="宋体" w:eastAsia="宋体" w:cs="宋体"/>
                <w:b/>
                <w:sz w:val="21"/>
                <w:szCs w:val="21"/>
              </w:rPr>
              <w:t>评分因素</w:t>
            </w:r>
          </w:p>
          <w:p w14:paraId="665535D0">
            <w:pPr>
              <w:ind w:firstLine="28"/>
              <w:jc w:val="center"/>
              <w:rPr>
                <w:rFonts w:hint="eastAsia" w:ascii="宋体" w:hAnsi="宋体" w:eastAsia="宋体" w:cs="宋体"/>
                <w:b/>
                <w:sz w:val="21"/>
                <w:szCs w:val="21"/>
              </w:rPr>
            </w:pPr>
            <w:r>
              <w:rPr>
                <w:rFonts w:hint="eastAsia" w:ascii="宋体" w:hAnsi="宋体" w:eastAsia="宋体" w:cs="宋体"/>
                <w:b/>
                <w:sz w:val="21"/>
                <w:szCs w:val="21"/>
              </w:rPr>
              <w:t>及权重</w:t>
            </w:r>
          </w:p>
        </w:tc>
        <w:tc>
          <w:tcPr>
            <w:tcW w:w="546" w:type="pct"/>
            <w:vAlign w:val="center"/>
          </w:tcPr>
          <w:p w14:paraId="37AF56B4">
            <w:pPr>
              <w:ind w:firstLine="28"/>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2680" w:type="pct"/>
            <w:vAlign w:val="center"/>
          </w:tcPr>
          <w:p w14:paraId="14AE5E95">
            <w:pPr>
              <w:ind w:firstLine="28"/>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981" w:type="pct"/>
            <w:vAlign w:val="center"/>
          </w:tcPr>
          <w:p w14:paraId="3F8590E2">
            <w:pPr>
              <w:pStyle w:val="178"/>
              <w:spacing w:before="0" w:after="0" w:line="240" w:lineRule="auto"/>
              <w:rPr>
                <w:rFonts w:hint="eastAsia" w:ascii="宋体" w:hAnsi="宋体" w:eastAsia="宋体" w:cs="宋体"/>
                <w:sz w:val="21"/>
                <w:szCs w:val="21"/>
              </w:rPr>
            </w:pPr>
            <w:r>
              <w:rPr>
                <w:rFonts w:hint="eastAsia" w:ascii="宋体" w:hAnsi="宋体" w:eastAsia="宋体" w:cs="宋体"/>
                <w:sz w:val="21"/>
                <w:szCs w:val="21"/>
              </w:rPr>
              <w:t>说明</w:t>
            </w:r>
          </w:p>
        </w:tc>
      </w:tr>
      <w:tr w14:paraId="7DE0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Align w:val="center"/>
          </w:tcPr>
          <w:p w14:paraId="33F016DC">
            <w:pPr>
              <w:ind w:firstLine="28"/>
              <w:jc w:val="center"/>
              <w:rPr>
                <w:rFonts w:hint="eastAsia" w:ascii="宋体" w:hAnsi="宋体" w:eastAsia="宋体" w:cs="宋体"/>
                <w:sz w:val="21"/>
                <w:szCs w:val="21"/>
              </w:rPr>
            </w:pPr>
            <w:r>
              <w:rPr>
                <w:rFonts w:hint="eastAsia" w:ascii="宋体" w:hAnsi="宋体" w:eastAsia="宋体" w:cs="宋体"/>
                <w:sz w:val="21"/>
                <w:szCs w:val="21"/>
              </w:rPr>
              <w:t>1</w:t>
            </w:r>
          </w:p>
        </w:tc>
        <w:tc>
          <w:tcPr>
            <w:tcW w:w="581" w:type="pct"/>
            <w:vAlign w:val="center"/>
          </w:tcPr>
          <w:p w14:paraId="5BED1DE8">
            <w:pPr>
              <w:ind w:firstLine="28"/>
              <w:jc w:val="center"/>
              <w:rPr>
                <w:rFonts w:hint="eastAsia" w:ascii="宋体" w:hAnsi="宋体" w:eastAsia="宋体" w:cs="宋体"/>
                <w:sz w:val="21"/>
                <w:szCs w:val="21"/>
              </w:rPr>
            </w:pPr>
            <w:r>
              <w:rPr>
                <w:rFonts w:hint="eastAsia" w:ascii="宋体" w:hAnsi="宋体" w:eastAsia="宋体" w:cs="宋体"/>
                <w:sz w:val="21"/>
                <w:szCs w:val="21"/>
              </w:rPr>
              <w:t>投标报价</w:t>
            </w:r>
          </w:p>
          <w:p w14:paraId="35AE26FC">
            <w:pPr>
              <w:ind w:firstLine="28"/>
              <w:jc w:val="center"/>
              <w:rPr>
                <w:rFonts w:hint="eastAsia" w:ascii="宋体" w:hAnsi="宋体" w:eastAsia="宋体" w:cs="宋体"/>
                <w:sz w:val="21"/>
                <w:szCs w:val="21"/>
              </w:rPr>
            </w:pPr>
            <w:r>
              <w:rPr>
                <w:rFonts w:hint="eastAsia" w:ascii="宋体" w:hAnsi="宋体" w:eastAsia="宋体" w:cs="宋体"/>
                <w:sz w:val="21"/>
                <w:szCs w:val="21"/>
              </w:rPr>
              <w:t>（35%）</w:t>
            </w:r>
          </w:p>
        </w:tc>
        <w:tc>
          <w:tcPr>
            <w:tcW w:w="546" w:type="pct"/>
            <w:vAlign w:val="center"/>
          </w:tcPr>
          <w:p w14:paraId="03FE4E39">
            <w:pPr>
              <w:ind w:firstLine="28"/>
              <w:jc w:val="center"/>
              <w:rPr>
                <w:rFonts w:hint="eastAsia" w:ascii="宋体" w:hAnsi="宋体" w:eastAsia="宋体" w:cs="宋体"/>
                <w:sz w:val="21"/>
                <w:szCs w:val="21"/>
              </w:rPr>
            </w:pPr>
            <w:r>
              <w:rPr>
                <w:rFonts w:hint="eastAsia" w:ascii="宋体" w:hAnsi="宋体" w:eastAsia="宋体" w:cs="宋体"/>
                <w:sz w:val="21"/>
                <w:szCs w:val="21"/>
              </w:rPr>
              <w:t>35</w:t>
            </w:r>
          </w:p>
        </w:tc>
        <w:tc>
          <w:tcPr>
            <w:tcW w:w="2680" w:type="pct"/>
            <w:vAlign w:val="center"/>
          </w:tcPr>
          <w:p w14:paraId="569BBA9E">
            <w:pPr>
              <w:rPr>
                <w:rFonts w:hint="eastAsia" w:ascii="宋体" w:hAnsi="宋体" w:eastAsia="宋体" w:cs="宋体"/>
                <w:sz w:val="21"/>
                <w:szCs w:val="21"/>
              </w:rPr>
            </w:pPr>
            <w:r>
              <w:rPr>
                <w:rFonts w:hint="eastAsia" w:ascii="宋体" w:hAnsi="宋体" w:eastAsia="宋体" w:cs="宋体"/>
                <w:sz w:val="21"/>
                <w:szCs w:val="21"/>
              </w:rPr>
              <w:t>有效的投标报价中的最低价为评标基准价，其价格分为满分。其他投标人的价格分统一按照下列公式计算：</w:t>
            </w:r>
          </w:p>
          <w:p w14:paraId="13FE84AE">
            <w:pPr>
              <w:rPr>
                <w:rFonts w:hint="eastAsia" w:ascii="宋体" w:hAnsi="宋体" w:eastAsia="宋体" w:cs="宋体"/>
                <w:sz w:val="21"/>
                <w:szCs w:val="21"/>
              </w:rPr>
            </w:pPr>
            <w:r>
              <w:rPr>
                <w:rFonts w:hint="eastAsia" w:ascii="宋体" w:hAnsi="宋体" w:eastAsia="宋体" w:cs="宋体"/>
                <w:sz w:val="21"/>
                <w:szCs w:val="21"/>
              </w:rPr>
              <w:t>投标报价得分＝（评标基准价/投标报价）×价格权重×100。</w:t>
            </w:r>
          </w:p>
        </w:tc>
        <w:tc>
          <w:tcPr>
            <w:tcW w:w="981" w:type="pct"/>
            <w:vAlign w:val="center"/>
          </w:tcPr>
          <w:p w14:paraId="55178116">
            <w:pPr>
              <w:ind w:left="-38"/>
              <w:rPr>
                <w:rFonts w:hint="eastAsia" w:ascii="宋体" w:hAnsi="宋体" w:eastAsia="宋体" w:cs="宋体"/>
                <w:sz w:val="21"/>
                <w:szCs w:val="21"/>
              </w:rPr>
            </w:pPr>
          </w:p>
        </w:tc>
      </w:tr>
      <w:tr w14:paraId="737C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9" w:hRule="atLeast"/>
        </w:trPr>
        <w:tc>
          <w:tcPr>
            <w:tcW w:w="210" w:type="pct"/>
            <w:vMerge w:val="restart"/>
            <w:vAlign w:val="center"/>
          </w:tcPr>
          <w:p w14:paraId="384B8CEF">
            <w:pPr>
              <w:ind w:firstLine="28"/>
              <w:jc w:val="center"/>
              <w:rPr>
                <w:rFonts w:hint="eastAsia" w:ascii="宋体" w:hAnsi="宋体" w:eastAsia="宋体" w:cs="宋体"/>
                <w:sz w:val="21"/>
                <w:szCs w:val="21"/>
              </w:rPr>
            </w:pPr>
            <w:r>
              <w:rPr>
                <w:rFonts w:hint="eastAsia" w:ascii="宋体" w:hAnsi="宋体" w:eastAsia="宋体" w:cs="宋体"/>
                <w:sz w:val="21"/>
                <w:szCs w:val="21"/>
              </w:rPr>
              <w:t>2</w:t>
            </w:r>
          </w:p>
        </w:tc>
        <w:tc>
          <w:tcPr>
            <w:tcW w:w="581" w:type="pct"/>
            <w:vMerge w:val="restart"/>
            <w:vAlign w:val="center"/>
          </w:tcPr>
          <w:p w14:paraId="706C9E74">
            <w:pPr>
              <w:ind w:firstLine="28"/>
              <w:jc w:val="center"/>
              <w:rPr>
                <w:rFonts w:hint="eastAsia" w:ascii="宋体" w:hAnsi="宋体" w:eastAsia="宋体" w:cs="宋体"/>
                <w:sz w:val="21"/>
                <w:szCs w:val="21"/>
              </w:rPr>
            </w:pPr>
            <w:r>
              <w:rPr>
                <w:rFonts w:hint="eastAsia" w:ascii="宋体" w:hAnsi="宋体" w:eastAsia="宋体" w:cs="宋体"/>
                <w:sz w:val="21"/>
                <w:szCs w:val="21"/>
              </w:rPr>
              <w:t>技术（质量）部分</w:t>
            </w:r>
          </w:p>
          <w:p w14:paraId="50D61CEF">
            <w:pPr>
              <w:ind w:firstLine="28"/>
              <w:jc w:val="center"/>
              <w:rPr>
                <w:rFonts w:hint="eastAsia" w:ascii="宋体" w:hAnsi="宋体" w:eastAsia="宋体" w:cs="宋体"/>
                <w:sz w:val="21"/>
                <w:szCs w:val="21"/>
              </w:rPr>
            </w:pPr>
            <w:r>
              <w:rPr>
                <w:rFonts w:hint="eastAsia" w:ascii="宋体" w:hAnsi="宋体" w:eastAsia="宋体" w:cs="宋体"/>
                <w:sz w:val="21"/>
                <w:szCs w:val="21"/>
              </w:rPr>
              <w:t>（54%）</w:t>
            </w:r>
          </w:p>
        </w:tc>
        <w:tc>
          <w:tcPr>
            <w:tcW w:w="546" w:type="pct"/>
            <w:vAlign w:val="center"/>
          </w:tcPr>
          <w:p w14:paraId="2076603A">
            <w:pPr>
              <w:ind w:firstLine="28"/>
              <w:jc w:val="center"/>
              <w:rPr>
                <w:rFonts w:hint="eastAsia" w:ascii="宋体" w:hAnsi="宋体" w:eastAsia="宋体" w:cs="宋体"/>
                <w:sz w:val="21"/>
                <w:szCs w:val="21"/>
              </w:rPr>
            </w:pPr>
            <w:r>
              <w:rPr>
                <w:rFonts w:hint="eastAsia" w:ascii="宋体" w:hAnsi="宋体" w:eastAsia="宋体" w:cs="宋体"/>
                <w:sz w:val="21"/>
                <w:szCs w:val="21"/>
              </w:rPr>
              <w:t>技术参数及响应程度</w:t>
            </w:r>
          </w:p>
          <w:p w14:paraId="1248F822">
            <w:pPr>
              <w:ind w:firstLine="28"/>
              <w:jc w:val="both"/>
              <w:rPr>
                <w:rFonts w:hint="eastAsia" w:ascii="宋体" w:hAnsi="宋体" w:eastAsia="宋体" w:cs="宋体"/>
                <w:sz w:val="21"/>
                <w:szCs w:val="21"/>
              </w:rPr>
            </w:pPr>
            <w:r>
              <w:rPr>
                <w:rFonts w:hint="eastAsia" w:ascii="宋体" w:hAnsi="宋体" w:eastAsia="宋体" w:cs="宋体"/>
                <w:sz w:val="21"/>
                <w:szCs w:val="21"/>
              </w:rPr>
              <w:t>（32分）</w:t>
            </w:r>
          </w:p>
        </w:tc>
        <w:tc>
          <w:tcPr>
            <w:tcW w:w="2680" w:type="pct"/>
            <w:vAlign w:val="center"/>
          </w:tcPr>
          <w:p w14:paraId="47F17D3D">
            <w:pPr>
              <w:rPr>
                <w:rFonts w:hint="eastAsia" w:ascii="宋体" w:hAnsi="宋体" w:eastAsia="宋体" w:cs="宋体"/>
                <w:sz w:val="21"/>
                <w:szCs w:val="21"/>
              </w:rPr>
            </w:pPr>
            <w:r>
              <w:rPr>
                <w:rFonts w:hint="eastAsia" w:ascii="宋体" w:hAnsi="宋体" w:eastAsia="宋体" w:cs="宋体"/>
                <w:sz w:val="21"/>
                <w:szCs w:val="21"/>
              </w:rPr>
              <w:t>技术响应（32分）</w:t>
            </w:r>
          </w:p>
          <w:p w14:paraId="623F88C2">
            <w:pPr>
              <w:rPr>
                <w:rFonts w:hint="eastAsia" w:ascii="宋体" w:hAnsi="宋体" w:eastAsia="宋体" w:cs="宋体"/>
                <w:sz w:val="21"/>
                <w:szCs w:val="21"/>
              </w:rPr>
            </w:pPr>
            <w:r>
              <w:rPr>
                <w:rFonts w:hint="eastAsia" w:ascii="宋体" w:hAnsi="宋体" w:eastAsia="宋体" w:cs="宋体"/>
                <w:sz w:val="21"/>
                <w:szCs w:val="21"/>
              </w:rPr>
              <w:t>1、有效投标人的起评分为32分。</w:t>
            </w:r>
          </w:p>
          <w:p w14:paraId="60CF4FF2">
            <w:pPr>
              <w:rPr>
                <w:rFonts w:hint="eastAsia" w:ascii="宋体" w:hAnsi="宋体" w:eastAsia="宋体" w:cs="宋体"/>
                <w:sz w:val="21"/>
                <w:szCs w:val="21"/>
              </w:rPr>
            </w:pPr>
            <w:r>
              <w:rPr>
                <w:rFonts w:hint="eastAsia" w:ascii="宋体" w:hAnsi="宋体" w:eastAsia="宋体" w:cs="宋体"/>
                <w:sz w:val="21"/>
                <w:szCs w:val="21"/>
              </w:rPr>
              <w:t>2、扣分条款：</w:t>
            </w:r>
          </w:p>
          <w:p w14:paraId="21D8DC5A">
            <w:pPr>
              <w:rPr>
                <w:rFonts w:hint="eastAsia" w:ascii="宋体" w:hAnsi="宋体" w:eastAsia="宋体" w:cs="宋体"/>
                <w:sz w:val="21"/>
                <w:szCs w:val="21"/>
              </w:rPr>
            </w:pPr>
            <w:r>
              <w:rPr>
                <w:rFonts w:hint="eastAsia" w:ascii="宋体" w:hAnsi="宋体" w:eastAsia="宋体" w:cs="宋体"/>
                <w:sz w:val="21"/>
                <w:szCs w:val="21"/>
              </w:rPr>
              <w:t>2.1投标应答有一条不满足重要技术需求的（招标文件第二篇中带“★”号标注的部分，共8条），每条扣除4分。“★”号标注部分要求提供证明材料的，投标人须按要求提供相关证明文件作为佐证材料，否则视为不满足该技术要求。</w:t>
            </w:r>
          </w:p>
          <w:p w14:paraId="6E89DD38">
            <w:pPr>
              <w:rPr>
                <w:rFonts w:hint="eastAsia" w:ascii="宋体" w:hAnsi="宋体" w:eastAsia="宋体" w:cs="宋体"/>
                <w:sz w:val="21"/>
                <w:szCs w:val="21"/>
              </w:rPr>
            </w:pPr>
            <w:r>
              <w:rPr>
                <w:rFonts w:hint="eastAsia" w:ascii="宋体" w:hAnsi="宋体" w:cs="宋体"/>
                <w:sz w:val="21"/>
                <w:szCs w:val="21"/>
                <w:lang w:val="en-US" w:eastAsia="zh-CN"/>
              </w:rPr>
              <w:t>2.2</w:t>
            </w:r>
            <w:r>
              <w:rPr>
                <w:rFonts w:hint="eastAsia" w:ascii="宋体" w:hAnsi="宋体" w:eastAsia="宋体" w:cs="宋体"/>
                <w:sz w:val="21"/>
                <w:szCs w:val="21"/>
              </w:rPr>
              <w:t>一般性技术参数（非“★”号</w:t>
            </w:r>
            <w:r>
              <w:rPr>
                <w:rFonts w:hint="eastAsia" w:ascii="宋体" w:hAnsi="宋体" w:cs="宋体"/>
                <w:sz w:val="21"/>
                <w:szCs w:val="21"/>
                <w:lang w:val="en-US" w:eastAsia="zh-CN"/>
              </w:rPr>
              <w:t>和</w:t>
            </w:r>
            <w:r>
              <w:rPr>
                <w:rFonts w:hint="eastAsia" w:ascii="宋体" w:hAnsi="宋体" w:eastAsia="宋体" w:cs="宋体"/>
                <w:sz w:val="21"/>
                <w:szCs w:val="21"/>
              </w:rPr>
              <w:t>“▲”号标注的部分）达不到招标文件要求的,每负偏离一条从起评分中扣除1分，扣完为止。</w:t>
            </w:r>
          </w:p>
        </w:tc>
        <w:tc>
          <w:tcPr>
            <w:tcW w:w="981" w:type="pct"/>
            <w:vAlign w:val="center"/>
          </w:tcPr>
          <w:p w14:paraId="17C790EC">
            <w:pPr>
              <w:rPr>
                <w:rFonts w:hint="eastAsia" w:ascii="宋体" w:hAnsi="宋体" w:eastAsia="宋体" w:cs="宋体"/>
                <w:sz w:val="21"/>
                <w:szCs w:val="21"/>
              </w:rPr>
            </w:pPr>
            <w:r>
              <w:rPr>
                <w:rFonts w:hint="eastAsia" w:ascii="宋体" w:hAnsi="宋体" w:eastAsia="宋体" w:cs="宋体"/>
                <w:sz w:val="21"/>
                <w:szCs w:val="21"/>
              </w:rPr>
              <w:t>根据投标人响应进行评审。</w:t>
            </w:r>
          </w:p>
        </w:tc>
      </w:tr>
      <w:tr w14:paraId="112E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9" w:hRule="atLeast"/>
        </w:trPr>
        <w:tc>
          <w:tcPr>
            <w:tcW w:w="210" w:type="pct"/>
            <w:vMerge w:val="continue"/>
            <w:vAlign w:val="center"/>
          </w:tcPr>
          <w:p w14:paraId="4C2960F8">
            <w:pPr>
              <w:ind w:firstLine="28"/>
              <w:jc w:val="center"/>
              <w:rPr>
                <w:rFonts w:hint="eastAsia" w:ascii="宋体" w:hAnsi="宋体" w:eastAsia="宋体" w:cs="宋体"/>
                <w:sz w:val="21"/>
                <w:szCs w:val="21"/>
              </w:rPr>
            </w:pPr>
          </w:p>
        </w:tc>
        <w:tc>
          <w:tcPr>
            <w:tcW w:w="581" w:type="pct"/>
            <w:vMerge w:val="continue"/>
            <w:vAlign w:val="center"/>
          </w:tcPr>
          <w:p w14:paraId="0D92480B">
            <w:pPr>
              <w:ind w:firstLine="28"/>
              <w:jc w:val="center"/>
              <w:rPr>
                <w:rFonts w:hint="eastAsia" w:ascii="宋体" w:hAnsi="宋体" w:eastAsia="宋体" w:cs="宋体"/>
                <w:sz w:val="21"/>
                <w:szCs w:val="21"/>
              </w:rPr>
            </w:pPr>
          </w:p>
        </w:tc>
        <w:tc>
          <w:tcPr>
            <w:tcW w:w="546" w:type="pct"/>
            <w:vAlign w:val="center"/>
          </w:tcPr>
          <w:p w14:paraId="6F9A6C0E">
            <w:pPr>
              <w:pStyle w:val="248"/>
              <w:ind w:right="3"/>
              <w:jc w:val="center"/>
              <w:rPr>
                <w:rFonts w:hint="eastAsia" w:ascii="宋体" w:hAnsi="宋体" w:eastAsia="宋体" w:cs="宋体"/>
                <w:sz w:val="21"/>
                <w:szCs w:val="21"/>
              </w:rPr>
            </w:pPr>
            <w:r>
              <w:rPr>
                <w:rFonts w:hint="eastAsia" w:ascii="宋体" w:hAnsi="宋体" w:eastAsia="宋体" w:cs="宋体"/>
                <w:sz w:val="21"/>
                <w:szCs w:val="21"/>
              </w:rPr>
              <w:t>视频</w:t>
            </w:r>
          </w:p>
          <w:p w14:paraId="66353685">
            <w:pPr>
              <w:pStyle w:val="248"/>
              <w:ind w:right="3"/>
              <w:jc w:val="center"/>
              <w:rPr>
                <w:rFonts w:hint="eastAsia" w:ascii="宋体" w:hAnsi="宋体" w:eastAsia="宋体" w:cs="宋体"/>
                <w:sz w:val="21"/>
                <w:szCs w:val="21"/>
              </w:rPr>
            </w:pPr>
            <w:r>
              <w:rPr>
                <w:rFonts w:hint="eastAsia" w:ascii="宋体" w:hAnsi="宋体" w:eastAsia="宋体" w:cs="宋体"/>
                <w:sz w:val="21"/>
                <w:szCs w:val="21"/>
              </w:rPr>
              <w:t>演示</w:t>
            </w:r>
          </w:p>
          <w:p w14:paraId="6AECBE21">
            <w:pPr>
              <w:pStyle w:val="248"/>
              <w:ind w:right="3"/>
              <w:jc w:val="center"/>
              <w:rPr>
                <w:rFonts w:hint="eastAsia" w:ascii="宋体" w:hAnsi="宋体" w:eastAsia="宋体" w:cs="宋体"/>
                <w:sz w:val="21"/>
                <w:szCs w:val="21"/>
              </w:rPr>
            </w:pPr>
            <w:r>
              <w:rPr>
                <w:rFonts w:hint="eastAsia" w:ascii="宋体" w:hAnsi="宋体" w:eastAsia="宋体" w:cs="宋体"/>
                <w:sz w:val="21"/>
                <w:szCs w:val="21"/>
              </w:rPr>
              <w:t>（22分）</w:t>
            </w:r>
          </w:p>
        </w:tc>
        <w:tc>
          <w:tcPr>
            <w:tcW w:w="2680" w:type="pct"/>
            <w:vAlign w:val="center"/>
          </w:tcPr>
          <w:p w14:paraId="5CB8921D">
            <w:pPr>
              <w:ind w:left="-38"/>
              <w:rPr>
                <w:rFonts w:hint="eastAsia" w:ascii="宋体" w:hAnsi="宋体" w:eastAsia="宋体" w:cs="宋体"/>
                <w:sz w:val="21"/>
                <w:szCs w:val="21"/>
              </w:rPr>
            </w:pPr>
            <w:r>
              <w:rPr>
                <w:rFonts w:hint="eastAsia" w:ascii="宋体" w:hAnsi="宋体" w:eastAsia="宋体" w:cs="宋体"/>
                <w:sz w:val="21"/>
                <w:szCs w:val="21"/>
              </w:rPr>
              <w:t>1.投标人须承诺演示功能、内容与本项目成交后交付成果一致。未承诺的演示部分不得分，承诺书格式自拟，并加盖投标人公章。</w:t>
            </w:r>
          </w:p>
          <w:p w14:paraId="2BC1B5BD">
            <w:pPr>
              <w:ind w:left="-38"/>
              <w:rPr>
                <w:rFonts w:hint="eastAsia" w:ascii="宋体" w:hAnsi="宋体" w:eastAsia="宋体" w:cs="宋体"/>
                <w:sz w:val="21"/>
                <w:szCs w:val="21"/>
              </w:rPr>
            </w:pPr>
            <w:r>
              <w:rPr>
                <w:rFonts w:hint="eastAsia" w:ascii="宋体" w:hAnsi="宋体" w:eastAsia="宋体" w:cs="宋体"/>
                <w:sz w:val="21"/>
                <w:szCs w:val="21"/>
              </w:rPr>
              <w:t>2.视频演示内容：招标文件第二篇中带“▲”号标注的部分,共计11条，演示以下全部功能需求。每满足一条演示得2分，演示不能满足参数要求或部分满足的的对应条款不得分。</w:t>
            </w:r>
          </w:p>
          <w:p w14:paraId="1A25A2D4">
            <w:pPr>
              <w:rPr>
                <w:rFonts w:hint="eastAsia" w:ascii="宋体" w:hAnsi="宋体" w:eastAsia="宋体" w:cs="宋体"/>
                <w:sz w:val="21"/>
                <w:szCs w:val="21"/>
              </w:rPr>
            </w:pPr>
            <w:r>
              <w:rPr>
                <w:rFonts w:hint="eastAsia" w:ascii="宋体" w:hAnsi="宋体" w:eastAsia="宋体" w:cs="宋体"/>
                <w:sz w:val="21"/>
                <w:szCs w:val="21"/>
              </w:rPr>
              <w:t>注：1.投标人须自备演示所需设备，并自行解决无线上网。</w:t>
            </w:r>
          </w:p>
          <w:p w14:paraId="54EF6E41">
            <w:pPr>
              <w:ind w:left="-38"/>
              <w:rPr>
                <w:rFonts w:hint="eastAsia" w:ascii="宋体" w:hAnsi="宋体" w:eastAsia="宋体" w:cs="宋体"/>
                <w:sz w:val="21"/>
                <w:szCs w:val="21"/>
              </w:rPr>
            </w:pPr>
            <w:r>
              <w:rPr>
                <w:rFonts w:hint="eastAsia" w:ascii="宋体" w:hAnsi="宋体" w:eastAsia="宋体" w:cs="宋体"/>
                <w:sz w:val="21"/>
                <w:szCs w:val="21"/>
              </w:rPr>
              <w:t>2.投标人将按投标签到顺序进行演示，每位演示时间不超过15分钟。</w:t>
            </w:r>
          </w:p>
          <w:p w14:paraId="301ECE3C">
            <w:pPr>
              <w:ind w:left="-38"/>
              <w:rPr>
                <w:rFonts w:hint="eastAsia" w:ascii="宋体" w:hAnsi="宋体" w:eastAsia="宋体" w:cs="宋体"/>
                <w:sz w:val="21"/>
                <w:szCs w:val="21"/>
              </w:rPr>
            </w:pPr>
            <w:r>
              <w:rPr>
                <w:rFonts w:hint="eastAsia" w:ascii="宋体" w:hAnsi="宋体" w:eastAsia="宋体" w:cs="宋体"/>
                <w:sz w:val="21"/>
                <w:szCs w:val="21"/>
              </w:rPr>
              <w:t>3.关于重庆市公共资源交易中心询标系统接口的说明：重庆市公共资源交易中心询标系统外接设备信号输入仅支持HDMI接口，建议外接设备自带HDMI输出接口。（重庆市公共资源交易中心配备了常用的VGA、type-c、苹果雷电口转HDMI转换头，但请自行考虑信号转换过程中的不稳定风险，做好预防措施）</w:t>
            </w:r>
          </w:p>
        </w:tc>
        <w:tc>
          <w:tcPr>
            <w:tcW w:w="981" w:type="pct"/>
            <w:vAlign w:val="center"/>
          </w:tcPr>
          <w:p w14:paraId="5BB87B45">
            <w:pPr>
              <w:ind w:left="-38"/>
              <w:jc w:val="left"/>
              <w:rPr>
                <w:rFonts w:hint="eastAsia" w:ascii="宋体" w:hAnsi="宋体" w:eastAsia="宋体" w:cs="宋体"/>
                <w:sz w:val="21"/>
                <w:szCs w:val="21"/>
              </w:rPr>
            </w:pPr>
            <w:r>
              <w:rPr>
                <w:rFonts w:hint="eastAsia" w:ascii="宋体" w:hAnsi="宋体" w:eastAsia="宋体" w:cs="宋体"/>
                <w:sz w:val="21"/>
                <w:szCs w:val="21"/>
              </w:rPr>
              <w:t>根据投标人响应进行评审。</w:t>
            </w:r>
          </w:p>
        </w:tc>
      </w:tr>
      <w:tr w14:paraId="4BC7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210" w:type="pct"/>
            <w:vMerge w:val="restart"/>
            <w:vAlign w:val="center"/>
          </w:tcPr>
          <w:p w14:paraId="069D3A3C">
            <w:pPr>
              <w:ind w:firstLine="28"/>
              <w:jc w:val="center"/>
              <w:rPr>
                <w:rFonts w:hint="eastAsia" w:ascii="宋体" w:hAnsi="宋体" w:eastAsia="宋体" w:cs="宋体"/>
                <w:sz w:val="21"/>
                <w:szCs w:val="21"/>
              </w:rPr>
            </w:pPr>
            <w:r>
              <w:rPr>
                <w:rFonts w:hint="eastAsia" w:ascii="宋体" w:hAnsi="宋体" w:eastAsia="宋体" w:cs="宋体"/>
                <w:sz w:val="21"/>
                <w:szCs w:val="21"/>
              </w:rPr>
              <w:t>3</w:t>
            </w:r>
          </w:p>
        </w:tc>
        <w:tc>
          <w:tcPr>
            <w:tcW w:w="581" w:type="pct"/>
            <w:vMerge w:val="restart"/>
            <w:vAlign w:val="center"/>
          </w:tcPr>
          <w:p w14:paraId="471FC7AA">
            <w:pPr>
              <w:ind w:firstLine="28"/>
              <w:jc w:val="center"/>
              <w:rPr>
                <w:rFonts w:hint="eastAsia" w:ascii="宋体" w:hAnsi="宋体" w:eastAsia="宋体" w:cs="宋体"/>
                <w:sz w:val="21"/>
                <w:szCs w:val="21"/>
              </w:rPr>
            </w:pPr>
            <w:r>
              <w:rPr>
                <w:rFonts w:hint="eastAsia" w:ascii="宋体" w:hAnsi="宋体" w:eastAsia="宋体" w:cs="宋体"/>
                <w:sz w:val="21"/>
                <w:szCs w:val="21"/>
              </w:rPr>
              <w:t>商务部分</w:t>
            </w:r>
          </w:p>
          <w:p w14:paraId="472EE4A7">
            <w:pPr>
              <w:ind w:firstLine="28"/>
              <w:jc w:val="center"/>
              <w:rPr>
                <w:rFonts w:hint="eastAsia" w:ascii="宋体" w:hAnsi="宋体" w:eastAsia="宋体" w:cs="宋体"/>
                <w:sz w:val="21"/>
                <w:szCs w:val="21"/>
              </w:rPr>
            </w:pPr>
            <w:r>
              <w:rPr>
                <w:rFonts w:hint="eastAsia" w:ascii="宋体" w:hAnsi="宋体" w:eastAsia="宋体" w:cs="宋体"/>
                <w:sz w:val="21"/>
                <w:szCs w:val="21"/>
              </w:rPr>
              <w:t>（11%）</w:t>
            </w:r>
          </w:p>
        </w:tc>
        <w:tc>
          <w:tcPr>
            <w:tcW w:w="546" w:type="pct"/>
            <w:vAlign w:val="center"/>
          </w:tcPr>
          <w:p w14:paraId="021807DC">
            <w:pPr>
              <w:pStyle w:val="248"/>
              <w:ind w:right="3"/>
              <w:jc w:val="center"/>
              <w:rPr>
                <w:rFonts w:hint="eastAsia" w:ascii="宋体" w:hAnsi="宋体" w:eastAsia="宋体" w:cs="宋体"/>
                <w:sz w:val="21"/>
                <w:szCs w:val="21"/>
              </w:rPr>
            </w:pPr>
            <w:r>
              <w:rPr>
                <w:rFonts w:hint="eastAsia" w:ascii="宋体" w:hAnsi="宋体" w:eastAsia="宋体" w:cs="宋体"/>
                <w:sz w:val="21"/>
                <w:szCs w:val="21"/>
              </w:rPr>
              <w:t>业绩</w:t>
            </w:r>
          </w:p>
          <w:p w14:paraId="24CB02CE">
            <w:pPr>
              <w:pStyle w:val="248"/>
              <w:ind w:right="3"/>
              <w:jc w:val="center"/>
              <w:rPr>
                <w:rFonts w:hint="eastAsia" w:ascii="宋体" w:hAnsi="宋体" w:eastAsia="宋体" w:cs="宋体"/>
                <w:sz w:val="21"/>
                <w:szCs w:val="21"/>
              </w:rPr>
            </w:pPr>
            <w:r>
              <w:rPr>
                <w:rFonts w:hint="eastAsia" w:ascii="宋体" w:hAnsi="宋体" w:eastAsia="宋体" w:cs="宋体"/>
                <w:sz w:val="21"/>
                <w:szCs w:val="21"/>
              </w:rPr>
              <w:t>（3分）</w:t>
            </w:r>
          </w:p>
        </w:tc>
        <w:tc>
          <w:tcPr>
            <w:tcW w:w="2680" w:type="pct"/>
            <w:vAlign w:val="center"/>
          </w:tcPr>
          <w:p w14:paraId="022967C8">
            <w:pPr>
              <w:rPr>
                <w:rFonts w:hint="eastAsia" w:ascii="宋体" w:hAnsi="宋体" w:eastAsia="宋体" w:cs="宋体"/>
                <w:sz w:val="21"/>
                <w:szCs w:val="21"/>
              </w:rPr>
            </w:pPr>
            <w:r>
              <w:rPr>
                <w:rFonts w:hint="eastAsia" w:ascii="宋体" w:hAnsi="宋体" w:eastAsia="宋体" w:cs="宋体"/>
                <w:sz w:val="21"/>
                <w:szCs w:val="21"/>
              </w:rPr>
              <w:t>2022年1月1日至投标截止时间（以合同签订时间为准），投标人或所投产品制造商具有所投核心产品的同类项目业绩，提供一个业绩得1分，本项最多得3分，不满足或未提供的得0分。</w:t>
            </w:r>
          </w:p>
        </w:tc>
        <w:tc>
          <w:tcPr>
            <w:tcW w:w="981" w:type="pct"/>
            <w:vAlign w:val="center"/>
          </w:tcPr>
          <w:p w14:paraId="32FB60D1">
            <w:pPr>
              <w:ind w:left="-38"/>
              <w:rPr>
                <w:rFonts w:hint="eastAsia" w:ascii="宋体" w:hAnsi="宋体" w:eastAsia="宋体" w:cs="宋体"/>
                <w:sz w:val="21"/>
                <w:szCs w:val="21"/>
              </w:rPr>
            </w:pPr>
            <w:r>
              <w:rPr>
                <w:rFonts w:hint="eastAsia" w:ascii="宋体" w:hAnsi="宋体" w:eastAsia="宋体" w:cs="宋体"/>
                <w:sz w:val="21"/>
                <w:szCs w:val="21"/>
              </w:rPr>
              <w:t>1.提供业绩合同复印件（合同内容至少包含合同首页，产品信息页（内容包含产品型号规格和数量）、签字盖章页）。2.同一业绩合同只计分一次。</w:t>
            </w:r>
          </w:p>
        </w:tc>
      </w:tr>
      <w:tr w14:paraId="646C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210" w:type="pct"/>
            <w:vMerge w:val="continue"/>
            <w:vAlign w:val="center"/>
          </w:tcPr>
          <w:p w14:paraId="6E41E6BC">
            <w:pPr>
              <w:ind w:firstLine="28"/>
              <w:jc w:val="center"/>
              <w:rPr>
                <w:rFonts w:hint="eastAsia" w:ascii="宋体" w:hAnsi="宋体" w:eastAsia="宋体" w:cs="宋体"/>
                <w:sz w:val="21"/>
                <w:szCs w:val="21"/>
              </w:rPr>
            </w:pPr>
          </w:p>
        </w:tc>
        <w:tc>
          <w:tcPr>
            <w:tcW w:w="581" w:type="pct"/>
            <w:vMerge w:val="continue"/>
            <w:vAlign w:val="center"/>
          </w:tcPr>
          <w:p w14:paraId="68ED8539">
            <w:pPr>
              <w:ind w:firstLine="28"/>
              <w:jc w:val="center"/>
              <w:rPr>
                <w:rFonts w:hint="eastAsia" w:ascii="宋体" w:hAnsi="宋体" w:eastAsia="宋体" w:cs="宋体"/>
                <w:sz w:val="21"/>
                <w:szCs w:val="21"/>
              </w:rPr>
            </w:pPr>
          </w:p>
        </w:tc>
        <w:tc>
          <w:tcPr>
            <w:tcW w:w="546" w:type="pct"/>
            <w:vAlign w:val="center"/>
          </w:tcPr>
          <w:p w14:paraId="18358229">
            <w:pPr>
              <w:pStyle w:val="248"/>
              <w:spacing w:line="357" w:lineRule="auto"/>
              <w:ind w:right="132"/>
              <w:jc w:val="center"/>
              <w:rPr>
                <w:rFonts w:hint="eastAsia" w:ascii="宋体" w:hAnsi="宋体" w:eastAsia="宋体" w:cs="宋体"/>
                <w:spacing w:val="-7"/>
                <w:sz w:val="21"/>
                <w:szCs w:val="21"/>
              </w:rPr>
            </w:pPr>
            <w:r>
              <w:rPr>
                <w:rFonts w:hint="eastAsia" w:ascii="宋体" w:hAnsi="宋体" w:eastAsia="宋体" w:cs="宋体"/>
                <w:spacing w:val="-7"/>
                <w:sz w:val="21"/>
                <w:szCs w:val="21"/>
              </w:rPr>
              <w:t>项目实施方案</w:t>
            </w:r>
          </w:p>
          <w:p w14:paraId="5C684F38">
            <w:pPr>
              <w:pStyle w:val="248"/>
              <w:spacing w:line="357" w:lineRule="auto"/>
              <w:ind w:right="132"/>
              <w:jc w:val="center"/>
              <w:rPr>
                <w:rFonts w:hint="eastAsia" w:ascii="宋体" w:hAnsi="宋体" w:eastAsia="宋体" w:cs="宋体"/>
                <w:spacing w:val="-7"/>
                <w:sz w:val="21"/>
                <w:szCs w:val="21"/>
              </w:rPr>
            </w:pPr>
            <w:r>
              <w:rPr>
                <w:rFonts w:hint="eastAsia" w:ascii="宋体" w:hAnsi="宋体" w:eastAsia="宋体" w:cs="宋体"/>
                <w:sz w:val="21"/>
                <w:szCs w:val="21"/>
              </w:rPr>
              <w:t>（5分）</w:t>
            </w:r>
          </w:p>
        </w:tc>
        <w:tc>
          <w:tcPr>
            <w:tcW w:w="2680" w:type="pct"/>
            <w:vAlign w:val="center"/>
          </w:tcPr>
          <w:p w14:paraId="24AAAA34">
            <w:pPr>
              <w:jc w:val="left"/>
              <w:rPr>
                <w:rFonts w:hint="eastAsia" w:ascii="宋体" w:hAnsi="宋体" w:eastAsia="宋体" w:cs="宋体"/>
                <w:sz w:val="21"/>
                <w:szCs w:val="21"/>
              </w:rPr>
            </w:pPr>
            <w:r>
              <w:rPr>
                <w:rFonts w:hint="eastAsia" w:ascii="宋体" w:hAnsi="宋体" w:eastAsia="宋体" w:cs="宋体"/>
                <w:sz w:val="21"/>
                <w:szCs w:val="21"/>
              </w:rPr>
              <w:t>投标人须提供供货组织与建设管理实施方案，实施方案至少包含：①组织架构及人员安排；②设备设施布局及安装方案、承重核算、质量保障体系；③供货流程；④应急处置内容。</w:t>
            </w:r>
          </w:p>
          <w:p w14:paraId="398E7B26">
            <w:pPr>
              <w:jc w:val="left"/>
              <w:rPr>
                <w:rFonts w:hint="eastAsia" w:ascii="宋体" w:hAnsi="宋体" w:eastAsia="宋体" w:cs="宋体"/>
                <w:sz w:val="21"/>
                <w:szCs w:val="21"/>
              </w:rPr>
            </w:pPr>
            <w:r>
              <w:rPr>
                <w:rFonts w:hint="eastAsia" w:ascii="宋体" w:hAnsi="宋体" w:eastAsia="宋体" w:cs="宋体"/>
                <w:sz w:val="21"/>
                <w:szCs w:val="21"/>
              </w:rPr>
              <w:t xml:space="preserve">方案内容不存在瑕疵的得5分； </w:t>
            </w:r>
          </w:p>
          <w:p w14:paraId="739A957F">
            <w:pPr>
              <w:jc w:val="left"/>
              <w:rPr>
                <w:rFonts w:hint="eastAsia" w:ascii="宋体" w:hAnsi="宋体" w:eastAsia="宋体" w:cs="宋体"/>
                <w:sz w:val="21"/>
                <w:szCs w:val="21"/>
              </w:rPr>
            </w:pPr>
            <w:r>
              <w:rPr>
                <w:rFonts w:hint="eastAsia" w:ascii="宋体" w:hAnsi="宋体" w:eastAsia="宋体" w:cs="宋体"/>
                <w:sz w:val="21"/>
                <w:szCs w:val="21"/>
              </w:rPr>
              <w:t xml:space="preserve">方案内容存在1处瑕疵的得3分； </w:t>
            </w:r>
          </w:p>
          <w:p w14:paraId="4FEE79D0">
            <w:pPr>
              <w:jc w:val="left"/>
              <w:rPr>
                <w:rFonts w:hint="eastAsia" w:ascii="宋体" w:hAnsi="宋体" w:eastAsia="宋体" w:cs="宋体"/>
                <w:sz w:val="21"/>
                <w:szCs w:val="21"/>
              </w:rPr>
            </w:pPr>
            <w:r>
              <w:rPr>
                <w:rFonts w:hint="eastAsia" w:ascii="宋体" w:hAnsi="宋体" w:eastAsia="宋体" w:cs="宋体"/>
                <w:sz w:val="21"/>
                <w:szCs w:val="21"/>
              </w:rPr>
              <w:t xml:space="preserve">方案内容存在2处瑕疵的得1分； </w:t>
            </w:r>
          </w:p>
          <w:p w14:paraId="40DA1902">
            <w:pPr>
              <w:jc w:val="left"/>
              <w:rPr>
                <w:rFonts w:hint="eastAsia" w:ascii="宋体" w:hAnsi="宋体" w:eastAsia="宋体" w:cs="宋体"/>
                <w:sz w:val="21"/>
                <w:szCs w:val="21"/>
              </w:rPr>
            </w:pPr>
            <w:r>
              <w:rPr>
                <w:rFonts w:hint="eastAsia" w:ascii="宋体" w:hAnsi="宋体" w:eastAsia="宋体" w:cs="宋体"/>
                <w:sz w:val="21"/>
                <w:szCs w:val="21"/>
              </w:rPr>
              <w:t>方案内容存在3处以上瑕疵的或未提供得0分。</w:t>
            </w:r>
          </w:p>
        </w:tc>
        <w:tc>
          <w:tcPr>
            <w:tcW w:w="981" w:type="pct"/>
            <w:vAlign w:val="center"/>
          </w:tcPr>
          <w:p w14:paraId="521B8B17">
            <w:pPr>
              <w:jc w:val="left"/>
              <w:rPr>
                <w:rFonts w:hint="eastAsia" w:ascii="宋体" w:hAnsi="宋体" w:eastAsia="宋体" w:cs="宋体"/>
                <w:sz w:val="21"/>
                <w:szCs w:val="21"/>
              </w:rPr>
            </w:pPr>
            <w:r>
              <w:rPr>
                <w:rFonts w:hint="eastAsia" w:ascii="宋体" w:hAnsi="宋体" w:eastAsia="宋体" w:cs="宋体"/>
                <w:kern w:val="0"/>
                <w:sz w:val="21"/>
                <w:szCs w:val="21"/>
              </w:rPr>
              <w:t>提</w:t>
            </w:r>
            <w:r>
              <w:rPr>
                <w:rFonts w:hint="eastAsia" w:ascii="宋体" w:hAnsi="宋体" w:eastAsia="宋体" w:cs="宋体"/>
                <w:sz w:val="21"/>
                <w:szCs w:val="21"/>
              </w:rPr>
              <w:t>供相关方案，格式自定。</w:t>
            </w:r>
          </w:p>
          <w:p w14:paraId="5C0ED6C1">
            <w:pPr>
              <w:jc w:val="left"/>
              <w:rPr>
                <w:rFonts w:hint="eastAsia" w:ascii="宋体" w:hAnsi="宋体" w:eastAsia="宋体" w:cs="宋体"/>
                <w:sz w:val="21"/>
                <w:szCs w:val="21"/>
              </w:rPr>
            </w:pPr>
            <w:r>
              <w:rPr>
                <w:rFonts w:hint="eastAsia" w:ascii="宋体" w:hAnsi="宋体" w:eastAsia="宋体" w:cs="宋体"/>
                <w:sz w:val="21"/>
                <w:szCs w:val="21"/>
              </w:rPr>
              <w:t>注：本项内容中所称的1处“瑕疵”：</w:t>
            </w:r>
          </w:p>
          <w:p w14:paraId="76A88302">
            <w:pPr>
              <w:jc w:val="left"/>
              <w:rPr>
                <w:rFonts w:hint="eastAsia" w:ascii="宋体" w:hAnsi="宋体" w:eastAsia="宋体" w:cs="宋体"/>
                <w:sz w:val="21"/>
                <w:szCs w:val="21"/>
              </w:rPr>
            </w:pPr>
            <w:r>
              <w:rPr>
                <w:rFonts w:hint="eastAsia" w:ascii="宋体" w:hAnsi="宋体" w:eastAsia="宋体" w:cs="宋体"/>
                <w:sz w:val="21"/>
                <w:szCs w:val="21"/>
              </w:rPr>
              <w:t>1.方案内容缺项、内容表述不完整或缺少关键分析点；</w:t>
            </w:r>
          </w:p>
          <w:p w14:paraId="72C86039">
            <w:pPr>
              <w:jc w:val="left"/>
              <w:rPr>
                <w:rFonts w:hint="eastAsia" w:ascii="宋体" w:hAnsi="宋体" w:eastAsia="宋体" w:cs="宋体"/>
                <w:sz w:val="21"/>
                <w:szCs w:val="21"/>
              </w:rPr>
            </w:pPr>
            <w:r>
              <w:rPr>
                <w:rFonts w:hint="eastAsia" w:ascii="宋体" w:hAnsi="宋体" w:eastAsia="宋体" w:cs="宋体"/>
                <w:sz w:val="21"/>
                <w:szCs w:val="21"/>
              </w:rPr>
              <w:t>2.方案内容表述前后矛盾、无连贯性，内容存在逻辑漏洞；</w:t>
            </w:r>
          </w:p>
          <w:p w14:paraId="13596D9D">
            <w:pPr>
              <w:jc w:val="left"/>
              <w:rPr>
                <w:rFonts w:hint="eastAsia" w:ascii="宋体" w:hAnsi="宋体" w:eastAsia="宋体" w:cs="宋体"/>
                <w:sz w:val="21"/>
                <w:szCs w:val="21"/>
              </w:rPr>
            </w:pPr>
            <w:r>
              <w:rPr>
                <w:rFonts w:hint="eastAsia" w:ascii="宋体" w:hAnsi="宋体" w:eastAsia="宋体" w:cs="宋体"/>
                <w:sz w:val="21"/>
                <w:szCs w:val="21"/>
              </w:rPr>
              <w:t>3.常识错误；</w:t>
            </w:r>
          </w:p>
          <w:p w14:paraId="5ACC35AE">
            <w:pPr>
              <w:jc w:val="left"/>
              <w:rPr>
                <w:rFonts w:hint="eastAsia" w:ascii="宋体" w:hAnsi="宋体" w:eastAsia="宋体" w:cs="宋体"/>
                <w:sz w:val="21"/>
                <w:szCs w:val="21"/>
              </w:rPr>
            </w:pPr>
            <w:r>
              <w:rPr>
                <w:rFonts w:hint="eastAsia" w:ascii="宋体" w:hAnsi="宋体" w:eastAsia="宋体" w:cs="宋体"/>
                <w:sz w:val="21"/>
                <w:szCs w:val="21"/>
              </w:rPr>
              <w:t>4.技术措施保障安排并不适用本项目特性；</w:t>
            </w:r>
          </w:p>
          <w:p w14:paraId="7E122AF2">
            <w:pPr>
              <w:jc w:val="left"/>
              <w:rPr>
                <w:rFonts w:hint="eastAsia" w:ascii="宋体" w:hAnsi="宋体" w:eastAsia="宋体" w:cs="宋体"/>
                <w:sz w:val="21"/>
                <w:szCs w:val="21"/>
              </w:rPr>
            </w:pPr>
            <w:r>
              <w:rPr>
                <w:rFonts w:hint="eastAsia" w:ascii="宋体" w:hAnsi="宋体" w:eastAsia="宋体" w:cs="宋体"/>
                <w:sz w:val="21"/>
                <w:szCs w:val="21"/>
              </w:rPr>
              <w:t>5.非专门针对本项目制定；</w:t>
            </w:r>
          </w:p>
          <w:p w14:paraId="21E784E8">
            <w:pPr>
              <w:jc w:val="left"/>
              <w:rPr>
                <w:rFonts w:hint="eastAsia" w:ascii="宋体" w:hAnsi="宋体" w:eastAsia="宋体" w:cs="宋体"/>
                <w:sz w:val="21"/>
                <w:szCs w:val="21"/>
              </w:rPr>
            </w:pPr>
            <w:r>
              <w:rPr>
                <w:rFonts w:hint="eastAsia" w:ascii="宋体" w:hAnsi="宋体" w:eastAsia="宋体" w:cs="宋体"/>
                <w:sz w:val="21"/>
                <w:szCs w:val="21"/>
              </w:rPr>
              <w:t>6.方案中提出的措施举措不利于本项目目标的实现；</w:t>
            </w:r>
          </w:p>
          <w:p w14:paraId="74284952">
            <w:pPr>
              <w:ind w:left="-38"/>
              <w:jc w:val="left"/>
              <w:rPr>
                <w:rFonts w:hint="eastAsia" w:ascii="宋体" w:hAnsi="宋体" w:eastAsia="宋体" w:cs="宋体"/>
                <w:sz w:val="21"/>
                <w:szCs w:val="21"/>
              </w:rPr>
            </w:pPr>
            <w:r>
              <w:rPr>
                <w:rFonts w:hint="eastAsia" w:ascii="宋体" w:hAnsi="宋体" w:eastAsia="宋体" w:cs="宋体"/>
                <w:sz w:val="21"/>
                <w:szCs w:val="21"/>
              </w:rPr>
              <w:t>7.现有技术条件下不可能出现的情形。</w:t>
            </w:r>
          </w:p>
        </w:tc>
      </w:tr>
      <w:tr w14:paraId="39D0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210" w:type="pct"/>
            <w:vMerge w:val="continue"/>
            <w:vAlign w:val="center"/>
          </w:tcPr>
          <w:p w14:paraId="217F7A21">
            <w:pPr>
              <w:ind w:firstLine="28"/>
              <w:jc w:val="center"/>
              <w:rPr>
                <w:rFonts w:hint="eastAsia" w:ascii="宋体" w:hAnsi="宋体" w:eastAsia="宋体" w:cs="宋体"/>
                <w:sz w:val="21"/>
                <w:szCs w:val="21"/>
              </w:rPr>
            </w:pPr>
          </w:p>
        </w:tc>
        <w:tc>
          <w:tcPr>
            <w:tcW w:w="581" w:type="pct"/>
            <w:vMerge w:val="continue"/>
            <w:vAlign w:val="center"/>
          </w:tcPr>
          <w:p w14:paraId="0A910DF3">
            <w:pPr>
              <w:ind w:firstLine="28"/>
              <w:jc w:val="center"/>
              <w:rPr>
                <w:rFonts w:hint="eastAsia" w:ascii="宋体" w:hAnsi="宋体" w:eastAsia="宋体" w:cs="宋体"/>
                <w:sz w:val="21"/>
                <w:szCs w:val="21"/>
              </w:rPr>
            </w:pPr>
          </w:p>
        </w:tc>
        <w:tc>
          <w:tcPr>
            <w:tcW w:w="546" w:type="pct"/>
            <w:vAlign w:val="center"/>
          </w:tcPr>
          <w:p w14:paraId="12875B89">
            <w:pPr>
              <w:ind w:firstLine="28"/>
              <w:jc w:val="center"/>
              <w:rPr>
                <w:rFonts w:hint="eastAsia" w:ascii="宋体" w:hAnsi="宋体" w:eastAsia="宋体" w:cs="宋体"/>
                <w:spacing w:val="-6"/>
                <w:sz w:val="21"/>
                <w:szCs w:val="21"/>
              </w:rPr>
            </w:pPr>
            <w:r>
              <w:rPr>
                <w:rFonts w:hint="eastAsia" w:ascii="宋体" w:hAnsi="宋体" w:eastAsia="宋体" w:cs="宋体"/>
                <w:spacing w:val="-4"/>
                <w:sz w:val="21"/>
                <w:szCs w:val="21"/>
              </w:rPr>
              <w:t>售后服务</w:t>
            </w:r>
            <w:r>
              <w:rPr>
                <w:rFonts w:hint="eastAsia" w:ascii="宋体" w:hAnsi="宋体" w:eastAsia="宋体" w:cs="宋体"/>
                <w:spacing w:val="-6"/>
                <w:sz w:val="21"/>
                <w:szCs w:val="21"/>
              </w:rPr>
              <w:t>方案</w:t>
            </w:r>
          </w:p>
          <w:p w14:paraId="194637AF">
            <w:pPr>
              <w:ind w:firstLine="28"/>
              <w:jc w:val="center"/>
              <w:rPr>
                <w:rFonts w:hint="eastAsia" w:ascii="宋体" w:hAnsi="宋体" w:eastAsia="宋体" w:cs="宋体"/>
                <w:spacing w:val="-6"/>
                <w:sz w:val="21"/>
                <w:szCs w:val="21"/>
              </w:rPr>
            </w:pPr>
            <w:r>
              <w:rPr>
                <w:rFonts w:hint="eastAsia" w:ascii="宋体" w:hAnsi="宋体" w:eastAsia="宋体" w:cs="宋体"/>
                <w:sz w:val="21"/>
                <w:szCs w:val="21"/>
              </w:rPr>
              <w:t>（3分）</w:t>
            </w:r>
          </w:p>
        </w:tc>
        <w:tc>
          <w:tcPr>
            <w:tcW w:w="2680" w:type="pct"/>
            <w:vAlign w:val="center"/>
          </w:tcPr>
          <w:p w14:paraId="22AB774A">
            <w:pPr>
              <w:pStyle w:val="248"/>
              <w:numPr>
                <w:ilvl w:val="0"/>
                <w:numId w:val="26"/>
              </w:numPr>
              <w:tabs>
                <w:tab w:val="left" w:pos="629"/>
              </w:tabs>
              <w:spacing w:before="111" w:line="300" w:lineRule="exact"/>
              <w:ind w:right="40"/>
              <w:jc w:val="left"/>
              <w:rPr>
                <w:rFonts w:hint="eastAsia" w:ascii="宋体" w:hAnsi="宋体" w:eastAsia="宋体" w:cs="宋体"/>
                <w:sz w:val="21"/>
                <w:szCs w:val="21"/>
              </w:rPr>
            </w:pPr>
            <w:r>
              <w:rPr>
                <w:rFonts w:hint="eastAsia" w:ascii="宋体" w:hAnsi="宋体" w:eastAsia="宋体" w:cs="宋体"/>
                <w:sz w:val="21"/>
                <w:szCs w:val="21"/>
              </w:rPr>
              <w:t>投标人承诺在满足招标文件要求质保期基础之上，质保期每延长 1 年得 1分，累计得分不超过2分；</w:t>
            </w:r>
          </w:p>
          <w:p w14:paraId="6AA12050">
            <w:pPr>
              <w:pStyle w:val="248"/>
              <w:tabs>
                <w:tab w:val="left" w:pos="629"/>
              </w:tabs>
              <w:spacing w:before="111" w:line="300" w:lineRule="exact"/>
              <w:ind w:right="40"/>
              <w:jc w:val="left"/>
              <w:rPr>
                <w:rFonts w:hint="eastAsia" w:ascii="宋体" w:hAnsi="宋体" w:eastAsia="宋体" w:cs="宋体"/>
                <w:sz w:val="21"/>
                <w:szCs w:val="21"/>
              </w:rPr>
            </w:pPr>
            <w:r>
              <w:rPr>
                <w:rFonts w:hint="eastAsia" w:ascii="宋体" w:hAnsi="宋体" w:eastAsia="宋体" w:cs="宋体"/>
                <w:sz w:val="21"/>
                <w:szCs w:val="21"/>
              </w:rPr>
              <w:t>2、投标人承诺售后响应并解决问题时间：工作日 4 小时（含）内，非工作日 24 小时（含）内的得 1分；工作日4小时-8 小时（含），非工作日24 小时- 48小时（含）的得 0.5 分；其余不得分。</w:t>
            </w:r>
          </w:p>
        </w:tc>
        <w:tc>
          <w:tcPr>
            <w:tcW w:w="981" w:type="pct"/>
            <w:vAlign w:val="center"/>
          </w:tcPr>
          <w:p w14:paraId="4E79AEE9">
            <w:pPr>
              <w:ind w:left="-38"/>
              <w:rPr>
                <w:rFonts w:hint="eastAsia" w:ascii="宋体" w:hAnsi="宋体" w:eastAsia="宋体" w:cs="宋体"/>
                <w:sz w:val="21"/>
                <w:szCs w:val="21"/>
              </w:rPr>
            </w:pPr>
            <w:r>
              <w:rPr>
                <w:rFonts w:hint="eastAsia" w:ascii="宋体" w:hAnsi="宋体" w:eastAsia="宋体" w:cs="宋体"/>
                <w:spacing w:val="-2"/>
                <w:sz w:val="21"/>
                <w:szCs w:val="21"/>
              </w:rPr>
              <w:t>需提供承诺函并加盖响应人公章，格式自拟。</w:t>
            </w:r>
          </w:p>
        </w:tc>
      </w:tr>
      <w:tr w14:paraId="6B8C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210" w:type="pct"/>
            <w:vAlign w:val="center"/>
          </w:tcPr>
          <w:p w14:paraId="6370B9F2">
            <w:pPr>
              <w:jc w:val="center"/>
              <w:rPr>
                <w:rFonts w:hint="eastAsia" w:ascii="宋体" w:hAnsi="宋体" w:eastAsia="宋体" w:cs="宋体"/>
                <w:sz w:val="21"/>
                <w:szCs w:val="21"/>
              </w:rPr>
            </w:pPr>
            <w:r>
              <w:rPr>
                <w:rFonts w:hint="eastAsia" w:ascii="宋体" w:hAnsi="宋体" w:eastAsia="宋体" w:cs="宋体"/>
                <w:sz w:val="21"/>
                <w:szCs w:val="21"/>
              </w:rPr>
              <w:t>4</w:t>
            </w:r>
          </w:p>
        </w:tc>
        <w:tc>
          <w:tcPr>
            <w:tcW w:w="1127" w:type="pct"/>
            <w:gridSpan w:val="2"/>
            <w:vAlign w:val="center"/>
          </w:tcPr>
          <w:p w14:paraId="6C7A87A7">
            <w:pPr>
              <w:jc w:val="center"/>
              <w:rPr>
                <w:rFonts w:hint="eastAsia" w:ascii="宋体" w:hAnsi="宋体" w:eastAsia="宋体" w:cs="宋体"/>
                <w:sz w:val="21"/>
                <w:szCs w:val="21"/>
              </w:rPr>
            </w:pPr>
            <w:r>
              <w:rPr>
                <w:rFonts w:hint="eastAsia" w:ascii="宋体" w:hAnsi="宋体" w:eastAsia="宋体" w:cs="宋体"/>
                <w:sz w:val="21"/>
                <w:szCs w:val="21"/>
              </w:rPr>
              <w:t>政策性加分</w:t>
            </w:r>
          </w:p>
          <w:p w14:paraId="45281DD1">
            <w:pPr>
              <w:jc w:val="center"/>
              <w:rPr>
                <w:rFonts w:hint="eastAsia" w:ascii="宋体" w:hAnsi="宋体" w:eastAsia="宋体" w:cs="宋体"/>
                <w:sz w:val="21"/>
                <w:szCs w:val="21"/>
              </w:rPr>
            </w:pPr>
            <w:r>
              <w:rPr>
                <w:rFonts w:hint="eastAsia" w:ascii="宋体" w:hAnsi="宋体" w:eastAsia="宋体" w:cs="宋体"/>
                <w:sz w:val="21"/>
                <w:szCs w:val="21"/>
              </w:rPr>
              <w:t>（4分）</w:t>
            </w:r>
          </w:p>
        </w:tc>
        <w:tc>
          <w:tcPr>
            <w:tcW w:w="2680" w:type="pct"/>
            <w:vAlign w:val="center"/>
          </w:tcPr>
          <w:p w14:paraId="06BEB7EB">
            <w:pPr>
              <w:rPr>
                <w:rFonts w:hint="eastAsia" w:ascii="宋体" w:hAnsi="宋体" w:eastAsia="宋体" w:cs="宋体"/>
                <w:sz w:val="21"/>
                <w:szCs w:val="21"/>
              </w:rPr>
            </w:pPr>
            <w:r>
              <w:rPr>
                <w:rFonts w:hint="eastAsia" w:ascii="宋体" w:hAnsi="宋体" w:eastAsia="宋体" w:cs="宋体"/>
                <w:sz w:val="21"/>
                <w:szCs w:val="21"/>
              </w:rPr>
              <w:t>1.投标产品属于《财政部 发展改革委关于印发节能产品政府采购品目清单的通知》（财库〔2019〕19号）范围内的节能产品，且“节能产品政府采购品目清单”中未标注“★”的，有一款得0.5分，最多得2分（清单中以“★”标注为政府强制采购的节能产品）。</w:t>
            </w:r>
          </w:p>
          <w:p w14:paraId="10752F4A">
            <w:pPr>
              <w:rPr>
                <w:rFonts w:hint="eastAsia" w:ascii="宋体" w:hAnsi="宋体" w:eastAsia="宋体" w:cs="宋体"/>
                <w:sz w:val="21"/>
                <w:szCs w:val="21"/>
              </w:rPr>
            </w:pPr>
            <w:r>
              <w:rPr>
                <w:rFonts w:hint="eastAsia" w:ascii="宋体" w:hAnsi="宋体" w:eastAsia="宋体" w:cs="宋体"/>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091B0707">
            <w:pPr>
              <w:rPr>
                <w:rFonts w:hint="eastAsia" w:ascii="宋体" w:hAnsi="宋体" w:eastAsia="宋体" w:cs="宋体"/>
                <w:sz w:val="21"/>
                <w:szCs w:val="21"/>
              </w:rPr>
            </w:pPr>
            <w:r>
              <w:rPr>
                <w:rFonts w:hint="eastAsia" w:ascii="宋体" w:hAnsi="宋体" w:eastAsia="宋体" w:cs="宋体"/>
                <w:sz w:val="21"/>
                <w:szCs w:val="21"/>
              </w:rPr>
              <w:t>2.投标产品属于《财政部 生态环境部关于印发环境标志产品政府采购品目清单的通知》（财库〔2019〕18号）范围内的环境标志产品的，有一款得0.5分，最多得2分。</w:t>
            </w:r>
          </w:p>
          <w:p w14:paraId="1449B2BD">
            <w:pPr>
              <w:rPr>
                <w:rFonts w:hint="eastAsia" w:ascii="宋体" w:hAnsi="宋体" w:eastAsia="宋体" w:cs="宋体"/>
                <w:sz w:val="21"/>
                <w:szCs w:val="21"/>
              </w:rPr>
            </w:pPr>
            <w:r>
              <w:rPr>
                <w:rFonts w:hint="eastAsia" w:ascii="宋体" w:hAnsi="宋体" w:eastAsia="宋体" w:cs="宋体"/>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c>
          <w:tcPr>
            <w:tcW w:w="981" w:type="pct"/>
            <w:vAlign w:val="center"/>
          </w:tcPr>
          <w:p w14:paraId="64181DD8">
            <w:pPr>
              <w:jc w:val="center"/>
              <w:rPr>
                <w:rFonts w:hint="eastAsia" w:ascii="宋体" w:hAnsi="宋体" w:eastAsia="宋体" w:cs="宋体"/>
                <w:spacing w:val="-2"/>
                <w:sz w:val="21"/>
                <w:szCs w:val="21"/>
              </w:rPr>
            </w:pPr>
          </w:p>
        </w:tc>
      </w:tr>
    </w:tbl>
    <w:p w14:paraId="7FA2DD46">
      <w:pPr>
        <w:snapToGrid w:val="0"/>
        <w:spacing w:line="400" w:lineRule="exact"/>
        <w:ind w:firstLine="465"/>
        <w:rPr>
          <w:rFonts w:hint="eastAsia" w:ascii="宋体" w:hAnsi="宋体" w:eastAsia="宋体" w:cs="宋体"/>
          <w:color w:val="auto"/>
          <w:sz w:val="24"/>
          <w:szCs w:val="24"/>
        </w:rPr>
      </w:pPr>
      <w:r>
        <w:rPr>
          <w:rFonts w:hint="eastAsia" w:ascii="宋体" w:hAnsi="宋体" w:eastAsia="宋体" w:cs="宋体"/>
          <w:color w:val="auto"/>
          <w:sz w:val="24"/>
          <w:szCs w:val="24"/>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1FEFBB9">
      <w:pPr>
        <w:pStyle w:val="3"/>
        <w:spacing w:line="400" w:lineRule="exact"/>
        <w:ind w:firstLine="482" w:firstLineChars="200"/>
        <w:rPr>
          <w:rFonts w:hint="eastAsia" w:ascii="宋体" w:hAnsi="宋体" w:eastAsia="宋体" w:cs="宋体"/>
          <w:b/>
          <w:color w:val="auto"/>
          <w:sz w:val="24"/>
          <w:szCs w:val="24"/>
        </w:rPr>
      </w:pPr>
      <w:bookmarkStart w:id="414" w:name="_Toc75793521"/>
      <w:bookmarkStart w:id="415" w:name="_Toc4045"/>
      <w:bookmarkStart w:id="416" w:name="_Toc17065"/>
      <w:bookmarkStart w:id="417" w:name="_Toc30659"/>
      <w:bookmarkStart w:id="418" w:name="_Toc26747"/>
      <w:bookmarkStart w:id="419" w:name="_Toc5243"/>
      <w:bookmarkStart w:id="420" w:name="_Toc10923"/>
      <w:bookmarkStart w:id="421" w:name="_Toc13232"/>
      <w:bookmarkStart w:id="422" w:name="_Toc27926"/>
      <w:bookmarkStart w:id="423" w:name="_Toc29586"/>
      <w:bookmarkStart w:id="424" w:name="_Toc20423"/>
      <w:bookmarkStart w:id="425" w:name="_Toc15200"/>
      <w:bookmarkStart w:id="426" w:name="_Toc5010"/>
      <w:bookmarkStart w:id="427" w:name="_Toc13045"/>
      <w:bookmarkStart w:id="428" w:name="_Toc18716"/>
      <w:bookmarkStart w:id="429" w:name="_Toc22167"/>
      <w:bookmarkStart w:id="430" w:name="_Toc25589"/>
      <w:r>
        <w:rPr>
          <w:rFonts w:hint="eastAsia" w:ascii="宋体" w:hAnsi="宋体" w:eastAsia="宋体" w:cs="宋体"/>
          <w:b/>
          <w:color w:val="auto"/>
          <w:sz w:val="24"/>
          <w:szCs w:val="24"/>
        </w:rPr>
        <w:t>四、无效投标条款</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6CD5BD21">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投标人或其投标文件出现下列情况之一者，应为无效投标：</w:t>
      </w:r>
    </w:p>
    <w:p w14:paraId="1160D92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（一）未按照招标文件的规定提交投标保证金的；</w:t>
      </w:r>
    </w:p>
    <w:p w14:paraId="2A30028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（二）投标文件未按招标文件要求签署、盖章的；</w:t>
      </w:r>
    </w:p>
    <w:p w14:paraId="2CE6D021">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（三）不具备招标文件中规定的资格要求的；</w:t>
      </w:r>
    </w:p>
    <w:p w14:paraId="12E55F5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（四）报价超过招标文件中规定的预算金额或者最高限价的；</w:t>
      </w:r>
    </w:p>
    <w:p w14:paraId="6E9C73B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（五）投标文件含有采购人不能接受的附加条件的；</w:t>
      </w:r>
    </w:p>
    <w:p w14:paraId="5DF09A0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（六）投标人串通投标的；</w:t>
      </w:r>
    </w:p>
    <w:p w14:paraId="63ABF8AA">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（七）法律、法规和招标文件规定的其他无效情形。</w:t>
      </w:r>
    </w:p>
    <w:p w14:paraId="36F5537E">
      <w:pPr>
        <w:pStyle w:val="3"/>
        <w:spacing w:line="400" w:lineRule="exact"/>
        <w:ind w:firstLine="482" w:firstLineChars="200"/>
        <w:rPr>
          <w:rFonts w:hint="eastAsia" w:ascii="宋体" w:hAnsi="宋体" w:eastAsia="宋体" w:cs="宋体"/>
          <w:b/>
          <w:color w:val="auto"/>
          <w:sz w:val="24"/>
          <w:szCs w:val="24"/>
        </w:rPr>
      </w:pPr>
      <w:bookmarkStart w:id="431" w:name="_Toc20005"/>
      <w:bookmarkStart w:id="432" w:name="_Toc11293"/>
      <w:bookmarkStart w:id="433" w:name="_Toc6719"/>
      <w:bookmarkStart w:id="434" w:name="_Toc75793522"/>
      <w:bookmarkStart w:id="435" w:name="_Toc21946"/>
      <w:bookmarkStart w:id="436" w:name="_Toc25549"/>
      <w:bookmarkStart w:id="437" w:name="_Toc27029"/>
      <w:bookmarkStart w:id="438" w:name="_Toc25960"/>
      <w:bookmarkStart w:id="439" w:name="_Toc14355"/>
      <w:bookmarkStart w:id="440" w:name="_Toc30605"/>
      <w:bookmarkStart w:id="441" w:name="_Toc6204"/>
      <w:bookmarkStart w:id="442" w:name="_Toc7802"/>
      <w:bookmarkStart w:id="443" w:name="_Toc6956"/>
      <w:bookmarkStart w:id="444" w:name="_Toc23533"/>
      <w:bookmarkStart w:id="445" w:name="_Toc4422"/>
      <w:bookmarkStart w:id="446" w:name="_Toc27133"/>
      <w:bookmarkStart w:id="447" w:name="_Toc29062"/>
      <w:r>
        <w:rPr>
          <w:rFonts w:hint="eastAsia" w:ascii="宋体" w:hAnsi="宋体" w:eastAsia="宋体" w:cs="宋体"/>
          <w:b/>
          <w:color w:val="auto"/>
          <w:sz w:val="24"/>
          <w:szCs w:val="24"/>
        </w:rPr>
        <w:t>五、废标条款</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60AFB29A">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在招标采购中，出现下列情形之一的，应予废标：</w:t>
      </w:r>
    </w:p>
    <w:p w14:paraId="258FF12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（一）符合专业条件的投标人或者对招标文件作实质响应的投标人不足三家的；</w:t>
      </w:r>
    </w:p>
    <w:p w14:paraId="58B494D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（二）投标人的报价均超过了采购预算，采购人不能支付的；</w:t>
      </w:r>
    </w:p>
    <w:p w14:paraId="488D8B4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（三）出现影响采购公正的违法、违规行为的；</w:t>
      </w:r>
    </w:p>
    <w:p w14:paraId="2BAAE73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（四）因重大变故，采购任务取消的。</w:t>
      </w:r>
    </w:p>
    <w:p w14:paraId="5301E04F">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废标后，除采购任务取消情形外，应当重新组织采购。</w:t>
      </w:r>
    </w:p>
    <w:p w14:paraId="24E13B95">
      <w:pPr>
        <w:pStyle w:val="2"/>
        <w:spacing w:before="0" w:after="0" w:line="360" w:lineRule="auto"/>
        <w:rPr>
          <w:rFonts w:hint="eastAsia" w:ascii="宋体" w:hAnsi="宋体" w:eastAsia="宋体" w:cs="宋体"/>
          <w:b/>
          <w:color w:val="auto"/>
        </w:rPr>
      </w:pPr>
      <w:r>
        <w:rPr>
          <w:rFonts w:hint="eastAsia" w:ascii="宋体" w:hAnsi="宋体" w:eastAsia="宋体" w:cs="宋体"/>
          <w:color w:val="auto"/>
          <w:sz w:val="28"/>
        </w:rPr>
        <w:br w:type="page"/>
      </w:r>
      <w:bookmarkStart w:id="448" w:name="_Toc25755"/>
      <w:bookmarkStart w:id="449" w:name="_Toc21720"/>
      <w:bookmarkStart w:id="450" w:name="_Toc5106"/>
      <w:bookmarkStart w:id="451" w:name="_Toc29546"/>
      <w:bookmarkStart w:id="452" w:name="_Toc19831"/>
      <w:bookmarkStart w:id="453" w:name="_Toc22256"/>
      <w:bookmarkStart w:id="454" w:name="_Toc1982"/>
      <w:bookmarkStart w:id="455" w:name="_Toc22630"/>
      <w:bookmarkStart w:id="456" w:name="_Toc21000"/>
      <w:bookmarkStart w:id="457" w:name="_Toc22201"/>
      <w:bookmarkStart w:id="458" w:name="_Toc13159"/>
      <w:bookmarkStart w:id="459" w:name="_Toc12533"/>
      <w:bookmarkStart w:id="460" w:name="_Toc75793523"/>
      <w:bookmarkStart w:id="461" w:name="_Toc4735"/>
      <w:bookmarkStart w:id="462" w:name="_Toc18502"/>
      <w:bookmarkStart w:id="463" w:name="_Toc25962"/>
      <w:bookmarkStart w:id="464" w:name="_Toc12548"/>
      <w:r>
        <w:rPr>
          <w:rFonts w:hint="eastAsia" w:ascii="宋体" w:hAnsi="宋体" w:eastAsia="宋体" w:cs="宋体"/>
          <w:b/>
          <w:color w:val="auto"/>
        </w:rPr>
        <w:t>第五篇  投标人须知</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14:paraId="1F3C1A37">
      <w:pPr>
        <w:pStyle w:val="3"/>
        <w:spacing w:line="400" w:lineRule="exact"/>
        <w:ind w:firstLine="482" w:firstLineChars="200"/>
        <w:rPr>
          <w:rFonts w:hint="eastAsia" w:ascii="宋体" w:hAnsi="宋体" w:eastAsia="宋体" w:cs="宋体"/>
          <w:b/>
          <w:color w:val="auto"/>
          <w:sz w:val="24"/>
        </w:rPr>
      </w:pPr>
      <w:bookmarkStart w:id="465" w:name="_Toc10325"/>
      <w:bookmarkStart w:id="466" w:name="_Toc11996"/>
      <w:bookmarkStart w:id="467" w:name="_Toc15432"/>
      <w:bookmarkStart w:id="468" w:name="_Toc1327"/>
      <w:bookmarkStart w:id="469" w:name="_Toc10657"/>
      <w:bookmarkStart w:id="470" w:name="_Toc20020"/>
      <w:bookmarkStart w:id="471" w:name="_Toc13197"/>
      <w:bookmarkStart w:id="472" w:name="_Toc12955"/>
      <w:bookmarkStart w:id="473" w:name="_Toc3330"/>
      <w:bookmarkStart w:id="474" w:name="_Toc75793524"/>
      <w:bookmarkStart w:id="475" w:name="_Toc16129"/>
      <w:bookmarkStart w:id="476" w:name="_Toc3327"/>
      <w:bookmarkStart w:id="477" w:name="_Toc18929"/>
      <w:bookmarkStart w:id="478" w:name="_Toc2439"/>
      <w:bookmarkStart w:id="479" w:name="_Toc27405"/>
      <w:bookmarkStart w:id="480" w:name="_Toc422"/>
      <w:bookmarkStart w:id="481" w:name="_Toc10533"/>
      <w:r>
        <w:rPr>
          <w:rFonts w:hint="eastAsia" w:ascii="宋体" w:hAnsi="宋体" w:eastAsia="宋体" w:cs="宋体"/>
          <w:b/>
          <w:color w:val="auto"/>
          <w:sz w:val="24"/>
        </w:rPr>
        <w:t>一、投标人</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1F68D53E">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（一）投标人</w:t>
      </w:r>
    </w:p>
    <w:p w14:paraId="5B3A9437">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投标人是指响应招标、参加投标竞争的法人、其他组织或者自然人。</w:t>
      </w:r>
    </w:p>
    <w:p w14:paraId="63AEB36E">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（二）合格投标人条件</w:t>
      </w:r>
    </w:p>
    <w:p w14:paraId="7ACCE89E">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合格投标人应完全符合招标文件第一篇中规定的投标人资格条件，并对招标文件作出实质性响应。</w:t>
      </w:r>
    </w:p>
    <w:p w14:paraId="5480993B">
      <w:pPr>
        <w:snapToGrid w:val="0"/>
        <w:spacing w:line="400" w:lineRule="exact"/>
        <w:ind w:firstLine="480" w:firstLineChars="200"/>
        <w:outlineLvl w:val="2"/>
        <w:rPr>
          <w:rFonts w:hint="eastAsia" w:ascii="宋体" w:hAnsi="宋体" w:eastAsia="宋体" w:cs="宋体"/>
          <w:color w:val="auto"/>
          <w:sz w:val="24"/>
          <w:szCs w:val="28"/>
        </w:rPr>
      </w:pPr>
      <w:r>
        <w:rPr>
          <w:rFonts w:hint="eastAsia" w:ascii="宋体" w:hAnsi="宋体" w:eastAsia="宋体" w:cs="宋体"/>
          <w:color w:val="auto"/>
          <w:sz w:val="24"/>
          <w:szCs w:val="28"/>
        </w:rPr>
        <w:t>（三）投标人的风险</w:t>
      </w:r>
    </w:p>
    <w:p w14:paraId="7D3A6DC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投标人没有按照招标文件要求提供全部资料，或者投标人没有对招标文件在各方面作出实质性响应，可能导致投标被拒绝或评定为无效投标。</w:t>
      </w:r>
    </w:p>
    <w:p w14:paraId="3337696D">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（四）法律责任</w:t>
      </w:r>
    </w:p>
    <w:p w14:paraId="32DD314C">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投标人违反《中华人民共和国政府采购法》、《中华人民共和国政府采购实施条例》等相关规定，将按规定追究投标人法律责任。</w:t>
      </w:r>
    </w:p>
    <w:p w14:paraId="03D0C6F5">
      <w:pPr>
        <w:pStyle w:val="3"/>
        <w:spacing w:line="400" w:lineRule="exact"/>
        <w:ind w:firstLine="482" w:firstLineChars="200"/>
        <w:rPr>
          <w:rFonts w:hint="eastAsia" w:ascii="宋体" w:hAnsi="宋体" w:eastAsia="宋体" w:cs="宋体"/>
          <w:b/>
          <w:color w:val="auto"/>
          <w:sz w:val="24"/>
        </w:rPr>
      </w:pPr>
      <w:bookmarkStart w:id="482" w:name="_Toc11909"/>
      <w:bookmarkStart w:id="483" w:name="_Toc17367"/>
      <w:bookmarkStart w:id="484" w:name="_Toc26074"/>
      <w:bookmarkStart w:id="485" w:name="_Toc75793525"/>
      <w:bookmarkStart w:id="486" w:name="_Toc22254"/>
      <w:bookmarkStart w:id="487" w:name="_Toc12347"/>
      <w:bookmarkStart w:id="488" w:name="_Toc167"/>
      <w:bookmarkStart w:id="489" w:name="_Toc14775"/>
      <w:bookmarkStart w:id="490" w:name="_Toc15851"/>
      <w:bookmarkStart w:id="491" w:name="_Toc13133"/>
      <w:bookmarkStart w:id="492" w:name="_Toc15037"/>
      <w:bookmarkStart w:id="493" w:name="_Toc26158"/>
      <w:bookmarkStart w:id="494" w:name="_Toc2692"/>
      <w:bookmarkStart w:id="495" w:name="_Toc4836"/>
      <w:bookmarkStart w:id="496" w:name="_Toc1815"/>
      <w:bookmarkStart w:id="497" w:name="_Toc15849"/>
      <w:bookmarkStart w:id="498" w:name="_Toc3941"/>
      <w:r>
        <w:rPr>
          <w:rFonts w:hint="eastAsia" w:ascii="宋体" w:hAnsi="宋体" w:eastAsia="宋体" w:cs="宋体"/>
          <w:b/>
          <w:color w:val="auto"/>
          <w:sz w:val="24"/>
        </w:rPr>
        <w:t>二、招标文件</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538D78DA">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招标文件是投标人编制投标文件的依据，是评标委员会评判依据和标准。招标文件也是采购人与中标人签订合同的基础。</w:t>
      </w:r>
    </w:p>
    <w:p w14:paraId="12FC991E">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（一）招标文件由投标邀请书；项目技术（质量）需求；商务条款；投标人须知；评标方法、评标标准、无效投标条款和废标条款；合同主要条款、合同范本；投标文件格式等七部分组成。</w:t>
      </w:r>
    </w:p>
    <w:p w14:paraId="665F55AB">
      <w:pPr>
        <w:snapToGrid w:val="0"/>
        <w:spacing w:line="400" w:lineRule="exact"/>
        <w:ind w:firstLine="480"/>
        <w:rPr>
          <w:rFonts w:hint="eastAsia" w:ascii="宋体" w:hAnsi="宋体" w:eastAsia="宋体" w:cs="宋体"/>
          <w:color w:val="auto"/>
          <w:sz w:val="24"/>
        </w:rPr>
      </w:pPr>
      <w:r>
        <w:rPr>
          <w:rFonts w:hint="eastAsia" w:ascii="宋体" w:hAnsi="宋体" w:eastAsia="宋体" w:cs="宋体"/>
          <w:color w:val="auto"/>
          <w:sz w:val="24"/>
          <w:szCs w:val="28"/>
        </w:rPr>
        <w:t>（二）</w:t>
      </w:r>
      <w:r>
        <w:rPr>
          <w:rFonts w:hint="eastAsia" w:ascii="宋体" w:hAnsi="宋体" w:eastAsia="宋体" w:cs="宋体"/>
          <w:color w:val="auto"/>
          <w:sz w:val="24"/>
        </w:rPr>
        <w:t>采购代理机构对招标文件所作的一切有效的书面通知、修改及补充，都是招标文件不可分割的部分。</w:t>
      </w:r>
    </w:p>
    <w:p w14:paraId="58D9A8DE">
      <w:pPr>
        <w:snapToGrid w:val="0"/>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（三）</w:t>
      </w:r>
      <w:r>
        <w:rPr>
          <w:rFonts w:hint="eastAsia" w:ascii="宋体" w:hAnsi="宋体" w:eastAsia="宋体" w:cs="宋体"/>
          <w:color w:val="auto"/>
          <w:sz w:val="24"/>
          <w:szCs w:val="24"/>
        </w:rPr>
        <w:t>本项目的招标文件、澄清文件（如果有）一律在重庆市政府采购网（www.ccgp-chongqing.gov.cn）上发布，请各投标人注意下载或到采购代理机构处领取；无论投标人下载或领取与否，均视同投标人已知晓本项目招标文件、澄清文件的内容。</w:t>
      </w:r>
    </w:p>
    <w:p w14:paraId="5122D70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（四）采购代理机构对已发出的招标文件需要进行澄清或修改的，应以书面形式或公告形式通知所有招标文件收受人。该澄清或者修改的内容为招标文件的组成部分。</w:t>
      </w:r>
    </w:p>
    <w:p w14:paraId="4EE318C6">
      <w:pPr>
        <w:pStyle w:val="3"/>
        <w:spacing w:line="400" w:lineRule="exact"/>
        <w:ind w:firstLine="482" w:firstLineChars="200"/>
        <w:rPr>
          <w:rFonts w:hint="eastAsia" w:ascii="宋体" w:hAnsi="宋体" w:eastAsia="宋体" w:cs="宋体"/>
          <w:b/>
          <w:color w:val="auto"/>
          <w:sz w:val="24"/>
        </w:rPr>
      </w:pPr>
      <w:bookmarkStart w:id="499" w:name="_Toc27321"/>
      <w:bookmarkStart w:id="500" w:name="_Toc13738"/>
      <w:bookmarkStart w:id="501" w:name="_Toc2716"/>
      <w:bookmarkStart w:id="502" w:name="_Toc28353"/>
      <w:bookmarkStart w:id="503" w:name="_Toc75793526"/>
      <w:bookmarkStart w:id="504" w:name="_Toc3303"/>
      <w:bookmarkStart w:id="505" w:name="_Toc14835"/>
      <w:bookmarkStart w:id="506" w:name="_Toc32133"/>
      <w:bookmarkStart w:id="507" w:name="_Toc29417"/>
      <w:bookmarkStart w:id="508" w:name="_Toc15881"/>
      <w:bookmarkStart w:id="509" w:name="_Toc27176"/>
      <w:bookmarkStart w:id="510" w:name="_Toc29709"/>
      <w:bookmarkStart w:id="511" w:name="_Toc15470"/>
      <w:bookmarkStart w:id="512" w:name="_Toc23192"/>
      <w:bookmarkStart w:id="513" w:name="_Toc28745"/>
      <w:bookmarkStart w:id="514" w:name="_Toc9973"/>
      <w:bookmarkStart w:id="515" w:name="_Toc22892"/>
      <w:r>
        <w:rPr>
          <w:rFonts w:hint="eastAsia" w:ascii="宋体" w:hAnsi="宋体" w:eastAsia="宋体" w:cs="宋体"/>
          <w:b/>
          <w:color w:val="auto"/>
          <w:sz w:val="24"/>
        </w:rPr>
        <w:t>三、投标文件</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1880160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投标人应当按照招标文件的要求编制投标文件，并对招标文件提出的要求和条件作出实质性响应，投标文件原则上采用软面订本，同时应编制完整的页码、目录。</w:t>
      </w:r>
    </w:p>
    <w:p w14:paraId="3A637B49">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（一）投标文件组成</w:t>
      </w:r>
    </w:p>
    <w:p w14:paraId="1BC4A37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201306B7">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（二）联合投标</w:t>
      </w:r>
      <w:r>
        <w:rPr>
          <w:rFonts w:hint="eastAsia" w:ascii="宋体" w:hAnsi="宋体" w:eastAsia="宋体" w:cs="宋体"/>
          <w:b w:val="0"/>
          <w:bCs w:val="0"/>
          <w:color w:val="auto"/>
          <w:sz w:val="24"/>
          <w:lang w:eastAsia="zh-CN"/>
        </w:rPr>
        <w:t>（</w:t>
      </w:r>
      <w:r>
        <w:rPr>
          <w:rFonts w:hint="eastAsia" w:ascii="宋体" w:hAnsi="宋体" w:eastAsia="宋体" w:cs="宋体"/>
          <w:b w:val="0"/>
          <w:bCs w:val="0"/>
          <w:color w:val="auto"/>
          <w:sz w:val="24"/>
          <w:szCs w:val="24"/>
          <w:highlight w:val="none"/>
        </w:rPr>
        <w:t>不接受联合体参与投标</w:t>
      </w:r>
      <w:r>
        <w:rPr>
          <w:rFonts w:hint="eastAsia" w:ascii="宋体" w:hAnsi="宋体" w:eastAsia="宋体" w:cs="宋体"/>
          <w:b w:val="0"/>
          <w:bCs w:val="0"/>
          <w:color w:val="auto"/>
          <w:sz w:val="24"/>
          <w:lang w:eastAsia="zh-CN"/>
        </w:rPr>
        <w:t>）</w:t>
      </w:r>
    </w:p>
    <w:p w14:paraId="63B090C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1.两个以上投标人可以组成一个投标联合体，以一个投标人的身份投标。</w:t>
      </w:r>
    </w:p>
    <w:p w14:paraId="34AE1EDC">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2.以联合体形式参加投标的，联合体各方均应</w:t>
      </w:r>
      <w:r>
        <w:rPr>
          <w:rFonts w:hint="eastAsia" w:ascii="宋体" w:hAnsi="宋体" w:eastAsia="宋体" w:cs="宋体"/>
          <w:color w:val="auto"/>
          <w:kern w:val="0"/>
          <w:sz w:val="24"/>
          <w:szCs w:val="24"/>
        </w:rPr>
        <w:t>满足投标人资格要求（详见“第一篇”）</w:t>
      </w:r>
      <w:r>
        <w:rPr>
          <w:rFonts w:hint="eastAsia" w:ascii="宋体" w:hAnsi="宋体" w:eastAsia="宋体" w:cs="宋体"/>
          <w:color w:val="auto"/>
          <w:sz w:val="24"/>
        </w:rPr>
        <w:t>。联合体中有同类资质的投标人按照联合体分工承担相同工作的，应当按照资质等级较低的投标人确定资质等级。</w:t>
      </w:r>
    </w:p>
    <w:p w14:paraId="37738E61">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联合体各方之间应当签订共同投标协议，共同投标协议中应确定主办方（主体），代表联合体进行投标和澄清。共同投标协议应明确约定联合体各方承担的工作和相应的责任，并将共同投标协议连同投标文件一并提交采购代理机构。</w:t>
      </w:r>
    </w:p>
    <w:p w14:paraId="674CD27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4.以联合体形式参加政府采购活动的，联合体各方不得再单独参加或者与其他投标人另外组成联合体参加同一合同项下的政府采购活动。</w:t>
      </w:r>
    </w:p>
    <w:p w14:paraId="737288C1">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5.联合体投标业绩计算，按照共同投标协议分工认定。</w:t>
      </w:r>
    </w:p>
    <w:p w14:paraId="68D93B2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50E42156">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7.以联合体投标的，共同投标协议中应确定主办方（主体），代表联合体进行投标和澄清。法定代表人授权委托书由联合体主办方（主体）出具。联合体各方均应满足投标人资格要求（详见“第一篇”）。</w:t>
      </w:r>
    </w:p>
    <w:p w14:paraId="4618E1E6">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（三）投标有效期</w:t>
      </w:r>
    </w:p>
    <w:p w14:paraId="0A61678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投标有效期为投标截止时间起90天。</w:t>
      </w:r>
    </w:p>
    <w:p w14:paraId="4C978F40">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（四）投标保证金</w:t>
      </w:r>
    </w:p>
    <w:p w14:paraId="20938E8A">
      <w:pPr>
        <w:tabs>
          <w:tab w:val="left" w:pos="0"/>
        </w:tabs>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1.投标人应在投标截止时间前，按招标文件第一篇规定交纳投标保证金。</w:t>
      </w:r>
    </w:p>
    <w:p w14:paraId="31167499">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2.投标保证金为投标的有效约束条件。</w:t>
      </w:r>
    </w:p>
    <w:p w14:paraId="187071CB">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3.投标保证金的有效期限在投标有效期过后三十天继续有效。</w:t>
      </w:r>
    </w:p>
    <w:p w14:paraId="60D1A133">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4.投标保证金币种应与投标报价币种相同。</w:t>
      </w:r>
    </w:p>
    <w:p w14:paraId="3413C605">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5.《中标通知书》发出后，由</w:t>
      </w:r>
      <w:r>
        <w:rPr>
          <w:rFonts w:hint="eastAsia" w:ascii="宋体" w:hAnsi="宋体" w:eastAsia="宋体" w:cs="宋体"/>
          <w:color w:val="auto"/>
          <w:sz w:val="24"/>
          <w:szCs w:val="24"/>
        </w:rPr>
        <w:t>重庆市公共资源交易中心</w:t>
      </w:r>
      <w:r>
        <w:rPr>
          <w:rFonts w:hint="eastAsia" w:ascii="宋体" w:hAnsi="宋体" w:eastAsia="宋体" w:cs="宋体"/>
          <w:color w:val="auto"/>
          <w:sz w:val="24"/>
        </w:rPr>
        <w:t>五个工作日内退还未中标人的投标保证金；在采购合同签订后，由</w:t>
      </w:r>
      <w:r>
        <w:rPr>
          <w:rFonts w:hint="eastAsia" w:ascii="宋体" w:hAnsi="宋体" w:eastAsia="宋体" w:cs="宋体"/>
          <w:color w:val="auto"/>
          <w:sz w:val="24"/>
          <w:szCs w:val="24"/>
        </w:rPr>
        <w:t>重庆市公共资源交易中心</w:t>
      </w:r>
      <w:r>
        <w:rPr>
          <w:rFonts w:hint="eastAsia" w:ascii="宋体" w:hAnsi="宋体" w:eastAsia="宋体" w:cs="宋体"/>
          <w:color w:val="auto"/>
          <w:sz w:val="24"/>
        </w:rPr>
        <w:t>五个工作日退还中标人的投标保证金。</w:t>
      </w:r>
    </w:p>
    <w:p w14:paraId="0ECC7672">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6.投标人有下列情形之一的，采购人或者采购代理机构可以不退还投标保证金：</w:t>
      </w:r>
    </w:p>
    <w:p w14:paraId="1F650467">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6.1投标人在投标有效期撤回投标文件的；</w:t>
      </w:r>
    </w:p>
    <w:p w14:paraId="58F5FA5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6.2投标人未按规定提交履约保证金的；</w:t>
      </w:r>
    </w:p>
    <w:p w14:paraId="603035E6">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6.3投标人在投标过程中弄虚作假，提供虚假材料的；</w:t>
      </w:r>
    </w:p>
    <w:p w14:paraId="3828DBD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6.4中标人无正当理由不与采购人签订合同的；</w:t>
      </w:r>
    </w:p>
    <w:p w14:paraId="60020FB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6.5中标人将中标项目转让给他人或者在投标文件中未说明且未经采购人同意，将中标项目分包给他人的；</w:t>
      </w:r>
    </w:p>
    <w:p w14:paraId="0CA183B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6.6中标人拒绝履行合同义务的；</w:t>
      </w:r>
    </w:p>
    <w:p w14:paraId="372190A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6.7其他严重扰乱招投标程序的。</w:t>
      </w:r>
    </w:p>
    <w:p w14:paraId="1C429DD1">
      <w:pPr>
        <w:snapToGrid w:val="0"/>
        <w:spacing w:line="400" w:lineRule="exact"/>
        <w:ind w:firstLine="470" w:firstLineChars="196"/>
        <w:jc w:val="left"/>
        <w:outlineLvl w:val="2"/>
        <w:rPr>
          <w:rFonts w:hint="eastAsia" w:ascii="宋体" w:hAnsi="宋体" w:eastAsia="宋体" w:cs="宋体"/>
          <w:bCs/>
          <w:color w:val="auto"/>
          <w:sz w:val="24"/>
        </w:rPr>
      </w:pPr>
      <w:r>
        <w:rPr>
          <w:rFonts w:hint="eastAsia" w:ascii="宋体" w:hAnsi="宋体" w:eastAsia="宋体" w:cs="宋体"/>
          <w:bCs/>
          <w:color w:val="auto"/>
          <w:sz w:val="24"/>
        </w:rPr>
        <w:t>（五）投标文件的份数和签署</w:t>
      </w:r>
    </w:p>
    <w:p w14:paraId="761D3DCD">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1.投标文件一式</w:t>
      </w:r>
      <w:r>
        <w:rPr>
          <w:rFonts w:hint="eastAsia" w:ascii="宋体" w:hAnsi="宋体" w:eastAsia="宋体" w:cs="宋体"/>
          <w:color w:val="auto"/>
          <w:sz w:val="24"/>
          <w:lang w:val="en-US" w:eastAsia="zh-CN"/>
        </w:rPr>
        <w:t>五</w:t>
      </w:r>
      <w:r>
        <w:rPr>
          <w:rFonts w:hint="eastAsia" w:ascii="宋体" w:hAnsi="宋体" w:eastAsia="宋体" w:cs="宋体"/>
          <w:color w:val="auto"/>
          <w:sz w:val="24"/>
        </w:rPr>
        <w:t>份，其中正本一份，副本</w:t>
      </w:r>
      <w:r>
        <w:rPr>
          <w:rFonts w:hint="eastAsia" w:ascii="宋体" w:hAnsi="宋体" w:eastAsia="宋体" w:cs="宋体"/>
          <w:color w:val="auto"/>
          <w:sz w:val="24"/>
          <w:lang w:val="en-US" w:eastAsia="zh-CN"/>
        </w:rPr>
        <w:t>三</w:t>
      </w:r>
      <w:r>
        <w:rPr>
          <w:rFonts w:hint="eastAsia" w:ascii="宋体" w:hAnsi="宋体" w:eastAsia="宋体" w:cs="宋体"/>
          <w:color w:val="auto"/>
          <w:sz w:val="24"/>
        </w:rPr>
        <w:t>份，电子文档一份（电子文档内容应与投标文件正本一致，推荐采用光盘或U盘为文件载体）。每套投标文件须在封面清楚地标明“正本”、“副本”或“电子文档”，副本应为正本的完整复印件，副本与正本不一致时以正本为准。投标文件电子文档与纸质投标文件正本不一致时，以纸质投标文件正本为准。</w:t>
      </w:r>
    </w:p>
    <w:p w14:paraId="24C90CA6">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2.在投标文件正本中，招标文件第七篇投标文件格式中规定签署、盖章的地方必须按其规定签署、盖章。</w:t>
      </w:r>
    </w:p>
    <w:p w14:paraId="5B9F01AA">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3.若投标人对投标文件的错处作必要修改，则应在修改处加盖投标人公章或由</w:t>
      </w:r>
      <w:r>
        <w:rPr>
          <w:rFonts w:hint="eastAsia" w:ascii="宋体" w:hAnsi="宋体" w:eastAsia="宋体" w:cs="宋体"/>
          <w:color w:val="auto"/>
          <w:sz w:val="24"/>
          <w:szCs w:val="28"/>
        </w:rPr>
        <w:t>法定代表人（或其授权代表）或自然人（投标人为自然人）</w:t>
      </w:r>
      <w:r>
        <w:rPr>
          <w:rFonts w:hint="eastAsia" w:ascii="宋体" w:hAnsi="宋体" w:eastAsia="宋体" w:cs="宋体"/>
          <w:color w:val="auto"/>
          <w:sz w:val="24"/>
        </w:rPr>
        <w:t>签署确认。</w:t>
      </w:r>
    </w:p>
    <w:p w14:paraId="1D7E2E78">
      <w:pPr>
        <w:snapToGrid w:val="0"/>
        <w:spacing w:line="400" w:lineRule="exact"/>
        <w:ind w:firstLine="470" w:firstLineChars="196"/>
        <w:jc w:val="left"/>
        <w:rPr>
          <w:rFonts w:hint="eastAsia" w:ascii="宋体" w:hAnsi="宋体" w:eastAsia="宋体" w:cs="宋体"/>
          <w:bCs/>
          <w:color w:val="auto"/>
          <w:sz w:val="24"/>
        </w:rPr>
      </w:pPr>
      <w:r>
        <w:rPr>
          <w:rFonts w:hint="eastAsia" w:ascii="宋体" w:hAnsi="宋体" w:eastAsia="宋体" w:cs="宋体"/>
          <w:color w:val="auto"/>
          <w:sz w:val="24"/>
        </w:rPr>
        <w:t>4.电报、电话、传真形式的投标文件概不接受。</w:t>
      </w:r>
    </w:p>
    <w:p w14:paraId="6C9C7C4D">
      <w:pPr>
        <w:snapToGrid w:val="0"/>
        <w:spacing w:line="400" w:lineRule="exact"/>
        <w:ind w:firstLine="470" w:firstLineChars="196"/>
        <w:jc w:val="left"/>
        <w:outlineLvl w:val="2"/>
        <w:rPr>
          <w:rFonts w:hint="eastAsia" w:ascii="宋体" w:hAnsi="宋体" w:eastAsia="宋体" w:cs="宋体"/>
          <w:bCs/>
          <w:color w:val="auto"/>
          <w:sz w:val="24"/>
        </w:rPr>
      </w:pPr>
      <w:r>
        <w:rPr>
          <w:rFonts w:hint="eastAsia" w:ascii="宋体" w:hAnsi="宋体" w:eastAsia="宋体" w:cs="宋体"/>
          <w:bCs/>
          <w:color w:val="auto"/>
          <w:sz w:val="24"/>
        </w:rPr>
        <w:t>（六）投标报价</w:t>
      </w:r>
    </w:p>
    <w:p w14:paraId="4EB174D2">
      <w:pPr>
        <w:snapToGrid w:val="0"/>
        <w:spacing w:line="400" w:lineRule="exact"/>
        <w:ind w:firstLine="470" w:firstLineChars="196"/>
        <w:jc w:val="left"/>
        <w:rPr>
          <w:rFonts w:hint="eastAsia" w:ascii="宋体" w:hAnsi="宋体" w:eastAsia="宋体" w:cs="宋体"/>
          <w:color w:val="auto"/>
          <w:sz w:val="24"/>
        </w:rPr>
      </w:pPr>
      <w:r>
        <w:rPr>
          <w:rFonts w:hint="eastAsia" w:ascii="宋体" w:hAnsi="宋体" w:eastAsia="宋体" w:cs="宋体"/>
          <w:bCs/>
          <w:color w:val="auto"/>
          <w:sz w:val="24"/>
        </w:rPr>
        <w:t>1.投标人应严格按照“投标文件格式”中“开标一览表”和“分项报价明细表”</w:t>
      </w:r>
      <w:r>
        <w:rPr>
          <w:rFonts w:hint="eastAsia" w:ascii="宋体" w:hAnsi="宋体" w:eastAsia="宋体" w:cs="宋体"/>
          <w:color w:val="auto"/>
          <w:sz w:val="24"/>
        </w:rPr>
        <w:t>的格式填写报价。</w:t>
      </w:r>
    </w:p>
    <w:p w14:paraId="4BD5ECCF">
      <w:pPr>
        <w:snapToGrid w:val="0"/>
        <w:spacing w:line="400" w:lineRule="exact"/>
        <w:ind w:left="3" w:leftChars="1" w:firstLine="480" w:firstLineChars="200"/>
        <w:rPr>
          <w:rFonts w:hint="eastAsia" w:ascii="宋体" w:hAnsi="宋体" w:eastAsia="宋体" w:cs="宋体"/>
          <w:color w:val="auto"/>
          <w:sz w:val="24"/>
        </w:rPr>
      </w:pPr>
      <w:r>
        <w:rPr>
          <w:rFonts w:hint="eastAsia" w:ascii="宋体" w:hAnsi="宋体" w:eastAsia="宋体" w:cs="宋体"/>
          <w:color w:val="auto"/>
          <w:sz w:val="24"/>
        </w:rPr>
        <w:t>2.投标人的报价为一次性报价，即在投标有效期内投标价格固定不变。</w:t>
      </w:r>
    </w:p>
    <w:p w14:paraId="0CF6537A">
      <w:pPr>
        <w:snapToGrid w:val="0"/>
        <w:spacing w:line="400" w:lineRule="exact"/>
        <w:ind w:left="3" w:leftChars="1" w:firstLine="480" w:firstLineChars="200"/>
        <w:rPr>
          <w:rFonts w:hint="eastAsia" w:ascii="宋体" w:hAnsi="宋体" w:eastAsia="宋体" w:cs="宋体"/>
          <w:color w:val="auto"/>
          <w:sz w:val="24"/>
        </w:rPr>
      </w:pPr>
      <w:r>
        <w:rPr>
          <w:rFonts w:hint="eastAsia" w:ascii="宋体" w:hAnsi="宋体" w:eastAsia="宋体" w:cs="宋体"/>
          <w:color w:val="auto"/>
          <w:sz w:val="24"/>
        </w:rPr>
        <w:t>3.本项目只接受一个投标报价，有选择的或有条件的报价将不予接受。</w:t>
      </w:r>
    </w:p>
    <w:p w14:paraId="215EB343">
      <w:pPr>
        <w:pStyle w:val="3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（七）修正错误</w:t>
      </w:r>
    </w:p>
    <w:p w14:paraId="4AB7F49D">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若投标文件出现计算或表达上的错误，修正错误的原则如下：</w:t>
      </w:r>
    </w:p>
    <w:p w14:paraId="1A106DDF">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1.投标文件中开标一览表（报价表）内容与投标文件中相应内容不一致的，以开标一览表（报价表）为准；</w:t>
      </w:r>
    </w:p>
    <w:p w14:paraId="60E31921">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2.大写金额和小写金额不一致的，以大写金额为准；</w:t>
      </w:r>
    </w:p>
    <w:p w14:paraId="35DAB6B0">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3.单价金额小数点或者百分比有明显错位的，以开标一览表的总价为准，并修改单价；</w:t>
      </w:r>
    </w:p>
    <w:p w14:paraId="356DBD79">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4.总价金额与按单价汇总金额不一致的，以单价金额计算结果为准。</w:t>
      </w:r>
    </w:p>
    <w:p w14:paraId="4AF5254A">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01F33D7C">
      <w:pPr>
        <w:pStyle w:val="3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（八）投标文件的递交</w:t>
      </w:r>
    </w:p>
    <w:p w14:paraId="0F5C3FC8">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投标文件的正本、副本以及电子文档均应密封送达投标地点，应在封套上注明项目名称、投标人名称。若正本、副本以及电子文档分别进行密封的，还应在封套上注明“正本”、“副本”、“电子文档”字样。</w:t>
      </w:r>
    </w:p>
    <w:p w14:paraId="5E24137B">
      <w:pPr>
        <w:pStyle w:val="3"/>
        <w:spacing w:line="400" w:lineRule="exact"/>
        <w:ind w:firstLine="482" w:firstLineChars="200"/>
        <w:rPr>
          <w:rFonts w:hint="eastAsia" w:ascii="宋体" w:hAnsi="宋体" w:eastAsia="宋体" w:cs="宋体"/>
          <w:b/>
          <w:color w:val="auto"/>
          <w:sz w:val="24"/>
        </w:rPr>
      </w:pPr>
      <w:bookmarkStart w:id="516" w:name="_Toc2597"/>
      <w:bookmarkStart w:id="517" w:name="_Toc1820"/>
      <w:bookmarkStart w:id="518" w:name="_Toc26616"/>
      <w:bookmarkStart w:id="519" w:name="_Toc22407"/>
      <w:bookmarkStart w:id="520" w:name="_Toc12661"/>
      <w:bookmarkStart w:id="521" w:name="_Toc17096"/>
      <w:bookmarkStart w:id="522" w:name="_Toc2517"/>
      <w:bookmarkStart w:id="523" w:name="_Toc19532"/>
      <w:bookmarkStart w:id="524" w:name="_Toc13013"/>
      <w:bookmarkStart w:id="525" w:name="_Toc29335"/>
      <w:bookmarkStart w:id="526" w:name="_Toc17836"/>
      <w:bookmarkStart w:id="527" w:name="_Toc23080"/>
      <w:bookmarkStart w:id="528" w:name="_Toc13756"/>
      <w:bookmarkStart w:id="529" w:name="_Toc12657"/>
      <w:bookmarkStart w:id="530" w:name="_Toc75793527"/>
      <w:bookmarkStart w:id="531" w:name="_Toc4765"/>
      <w:bookmarkStart w:id="532" w:name="_Toc2798"/>
      <w:r>
        <w:rPr>
          <w:rFonts w:hint="eastAsia" w:ascii="宋体" w:hAnsi="宋体" w:eastAsia="宋体" w:cs="宋体"/>
          <w:b/>
          <w:color w:val="auto"/>
          <w:sz w:val="24"/>
        </w:rPr>
        <w:t>四、开标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F2F9DE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（一）开标应当在招标文件中“投标邀请书”确定的时间和地点公开进行。</w:t>
      </w:r>
    </w:p>
    <w:p w14:paraId="37504DF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（二）采购代理机构可视采购具体情况，延长投标截止时间和开标时间，并将变更时间书面通知所有招标文件收受人。</w:t>
      </w:r>
    </w:p>
    <w:p w14:paraId="25FE139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（三）开标由采购人或采购代理机构主持，邀请投标人和有关监督部门代表参加,有关监督部门可视情况派员现场监督。</w:t>
      </w:r>
    </w:p>
    <w:p w14:paraId="342154D5">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7231E60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（五）未宣读的投标价格、价格折扣和招标文件允许提供的备选投标方案等实质性内容等，评标时不予承认。</w:t>
      </w:r>
    </w:p>
    <w:p w14:paraId="2943BAC8">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（六）开标过程应由采购人或采购代理机构或重庆市公共资源交易中心指定专人负责记录，并存档备查。</w:t>
      </w:r>
    </w:p>
    <w:p w14:paraId="1A48BFB3">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（七）投标人未参加开标的，视同认可开标结果。</w:t>
      </w:r>
    </w:p>
    <w:p w14:paraId="64891FEC">
      <w:pPr>
        <w:pStyle w:val="3"/>
        <w:spacing w:line="400" w:lineRule="exact"/>
        <w:ind w:firstLine="482" w:firstLineChars="200"/>
        <w:rPr>
          <w:rFonts w:hint="eastAsia" w:ascii="宋体" w:hAnsi="宋体" w:eastAsia="宋体" w:cs="宋体"/>
          <w:b/>
          <w:color w:val="auto"/>
          <w:sz w:val="24"/>
        </w:rPr>
      </w:pPr>
      <w:bookmarkStart w:id="533" w:name="_Toc9134"/>
      <w:bookmarkStart w:id="534" w:name="_Toc26506"/>
      <w:bookmarkStart w:id="535" w:name="_Toc5409"/>
      <w:bookmarkStart w:id="536" w:name="_Toc15031"/>
      <w:bookmarkStart w:id="537" w:name="_Toc868"/>
      <w:bookmarkStart w:id="538" w:name="_Toc8319"/>
      <w:bookmarkStart w:id="539" w:name="_Toc75793528"/>
      <w:bookmarkStart w:id="540" w:name="_Toc25586"/>
      <w:bookmarkStart w:id="541" w:name="_Toc12882"/>
      <w:bookmarkStart w:id="542" w:name="_Toc17837"/>
      <w:bookmarkStart w:id="543" w:name="_Toc13976"/>
      <w:bookmarkStart w:id="544" w:name="_Toc24485"/>
      <w:bookmarkStart w:id="545" w:name="_Toc8659"/>
      <w:bookmarkStart w:id="546" w:name="_Toc17794"/>
      <w:bookmarkStart w:id="547" w:name="_Toc179"/>
      <w:bookmarkStart w:id="548" w:name="_Toc20739"/>
      <w:bookmarkStart w:id="549" w:name="_Toc30166"/>
      <w:r>
        <w:rPr>
          <w:rFonts w:hint="eastAsia" w:ascii="宋体" w:hAnsi="宋体" w:eastAsia="宋体" w:cs="宋体"/>
          <w:b/>
          <w:color w:val="auto"/>
          <w:sz w:val="24"/>
        </w:rPr>
        <w:t>五、评标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205D468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见第四篇“评标”内容。</w:t>
      </w:r>
    </w:p>
    <w:p w14:paraId="6FD57CB4">
      <w:pPr>
        <w:pStyle w:val="3"/>
        <w:spacing w:line="400" w:lineRule="exact"/>
        <w:ind w:firstLine="482" w:firstLineChars="200"/>
        <w:rPr>
          <w:rFonts w:hint="eastAsia" w:ascii="宋体" w:hAnsi="宋体" w:eastAsia="宋体" w:cs="宋体"/>
          <w:b/>
          <w:color w:val="auto"/>
          <w:sz w:val="24"/>
        </w:rPr>
      </w:pPr>
      <w:bookmarkStart w:id="550" w:name="_Toc26593"/>
      <w:bookmarkStart w:id="551" w:name="_Toc75793529"/>
      <w:bookmarkStart w:id="552" w:name="_Toc5090"/>
      <w:bookmarkStart w:id="553" w:name="_Toc18575"/>
      <w:bookmarkStart w:id="554" w:name="_Toc14504"/>
      <w:bookmarkStart w:id="555" w:name="_Toc32002"/>
      <w:bookmarkStart w:id="556" w:name="_Toc29605"/>
      <w:bookmarkStart w:id="557" w:name="_Toc4529"/>
      <w:bookmarkStart w:id="558" w:name="_Toc6174"/>
      <w:bookmarkStart w:id="559" w:name="_Toc9516"/>
      <w:bookmarkStart w:id="560" w:name="_Toc19170"/>
      <w:bookmarkStart w:id="561" w:name="_Toc27276"/>
      <w:bookmarkStart w:id="562" w:name="_Toc19677"/>
      <w:bookmarkStart w:id="563" w:name="_Toc4062"/>
      <w:bookmarkStart w:id="564" w:name="_Toc29714"/>
      <w:bookmarkStart w:id="565" w:name="_Toc22130"/>
      <w:bookmarkStart w:id="566" w:name="_Toc27716"/>
      <w:r>
        <w:rPr>
          <w:rFonts w:hint="eastAsia" w:ascii="宋体" w:hAnsi="宋体" w:eastAsia="宋体" w:cs="宋体"/>
          <w:b/>
          <w:color w:val="auto"/>
          <w:sz w:val="24"/>
        </w:rPr>
        <w:t>六、定标</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4258115F">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（一）定标原则</w:t>
      </w:r>
    </w:p>
    <w:p w14:paraId="7B16404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采购人或其授权的评标委员会应按照评标报告中推荐的中标候选人排名顺序确定中标人。</w:t>
      </w:r>
    </w:p>
    <w:p w14:paraId="335BEC0F">
      <w:pPr>
        <w:pStyle w:val="3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（二）定标程序</w:t>
      </w:r>
    </w:p>
    <w:p w14:paraId="7C6F9BCB">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rPr>
        <w:t xml:space="preserve"> </w:t>
      </w:r>
      <w:r>
        <w:rPr>
          <w:rFonts w:hint="eastAsia" w:ascii="宋体" w:hAnsi="宋体" w:eastAsia="宋体" w:cs="宋体"/>
          <w:color w:val="auto"/>
          <w:sz w:val="24"/>
        </w:rPr>
        <w:t>采购代理机构应当在评标结束后2个工作日内将评标报告送采购人。</w:t>
      </w:r>
    </w:p>
    <w:p w14:paraId="4D044E0E">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2.采购人应当自收到评标报告之日起5个工作日内按评标报告推荐的中标候选人顺序确定中标人。</w:t>
      </w:r>
    </w:p>
    <w:p w14:paraId="3650B6A8">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3.采购人或者采购代理机构应当自中标人确定之日起2个工作日内，在重庆市政府采购网上公告中标结果。中标公告期限为1个工作日。</w:t>
      </w:r>
    </w:p>
    <w:p w14:paraId="215B74CE">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4.中标人变更</w:t>
      </w:r>
    </w:p>
    <w:p w14:paraId="16D056AC">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中标人拒绝与采购人签订合同的，采购人可以按照评标报告推荐的中标候选人顺序，确定排名下一位的候选人为中标人，也可以重新开展政府采购活动。</w:t>
      </w:r>
    </w:p>
    <w:p w14:paraId="1EDDBC4C">
      <w:pPr>
        <w:pStyle w:val="3"/>
        <w:spacing w:line="400" w:lineRule="exact"/>
        <w:ind w:firstLine="482" w:firstLineChars="200"/>
        <w:rPr>
          <w:rFonts w:hint="eastAsia" w:ascii="宋体" w:hAnsi="宋体" w:eastAsia="宋体" w:cs="宋体"/>
          <w:b/>
          <w:color w:val="auto"/>
          <w:sz w:val="24"/>
        </w:rPr>
      </w:pPr>
      <w:bookmarkStart w:id="567" w:name="_Toc75793530"/>
      <w:bookmarkStart w:id="568" w:name="_Toc1114"/>
      <w:bookmarkStart w:id="569" w:name="_Toc13010"/>
      <w:bookmarkStart w:id="570" w:name="_Toc2458"/>
      <w:bookmarkStart w:id="571" w:name="_Toc29924"/>
      <w:bookmarkStart w:id="572" w:name="_Toc15468"/>
      <w:bookmarkStart w:id="573" w:name="_Toc13250"/>
      <w:bookmarkStart w:id="574" w:name="_Toc13043"/>
      <w:bookmarkStart w:id="575" w:name="_Toc15206"/>
      <w:bookmarkStart w:id="576" w:name="_Toc8542"/>
      <w:bookmarkStart w:id="577" w:name="_Toc12034"/>
      <w:bookmarkStart w:id="578" w:name="_Toc30482"/>
      <w:bookmarkStart w:id="579" w:name="_Toc4551"/>
      <w:bookmarkStart w:id="580" w:name="_Toc5060"/>
      <w:bookmarkStart w:id="581" w:name="_Toc27221"/>
      <w:bookmarkStart w:id="582" w:name="_Toc31365"/>
      <w:bookmarkStart w:id="583" w:name="_Toc828"/>
      <w:r>
        <w:rPr>
          <w:rFonts w:hint="eastAsia" w:ascii="宋体" w:hAnsi="宋体" w:eastAsia="宋体" w:cs="宋体"/>
          <w:b/>
          <w:color w:val="auto"/>
          <w:sz w:val="24"/>
        </w:rPr>
        <w:t>七、中标</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1080BB13">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（一）采购人依法确定中标人后，采购代理机构以书面形式发出中标通知书。</w:t>
      </w:r>
    </w:p>
    <w:p w14:paraId="639D65B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（二）中标通知书发出后，采购人改变中标结果，或者中标人放弃中标，应当承担相应的法律责任。</w:t>
      </w:r>
    </w:p>
    <w:p w14:paraId="2EF4623D">
      <w:pPr>
        <w:pStyle w:val="3"/>
        <w:spacing w:line="400" w:lineRule="exact"/>
        <w:ind w:firstLine="482" w:firstLineChars="200"/>
        <w:rPr>
          <w:rFonts w:hint="eastAsia" w:ascii="宋体" w:hAnsi="宋体" w:eastAsia="宋体" w:cs="宋体"/>
          <w:b/>
          <w:color w:val="auto"/>
          <w:sz w:val="24"/>
        </w:rPr>
      </w:pPr>
      <w:bookmarkStart w:id="584" w:name="_Toc902"/>
      <w:bookmarkStart w:id="585" w:name="_Toc22087"/>
      <w:bookmarkStart w:id="586" w:name="_Toc14518"/>
      <w:bookmarkStart w:id="587" w:name="_Toc10950"/>
      <w:bookmarkStart w:id="588" w:name="_Toc9499"/>
      <w:bookmarkStart w:id="589" w:name="_Toc2537"/>
      <w:bookmarkStart w:id="590" w:name="_Toc4157"/>
      <w:bookmarkStart w:id="591" w:name="_Toc32509"/>
      <w:bookmarkStart w:id="592" w:name="_Toc23031"/>
      <w:bookmarkStart w:id="593" w:name="_Toc6815"/>
      <w:bookmarkStart w:id="594" w:name="_Toc75793531"/>
      <w:bookmarkStart w:id="595" w:name="_Toc16406"/>
      <w:bookmarkStart w:id="596" w:name="_Toc17845"/>
      <w:bookmarkStart w:id="597" w:name="_Toc26806"/>
      <w:bookmarkStart w:id="598" w:name="_Toc27770"/>
      <w:bookmarkStart w:id="599" w:name="_Toc32707"/>
      <w:bookmarkStart w:id="600" w:name="_Toc12409"/>
      <w:r>
        <w:rPr>
          <w:rFonts w:hint="eastAsia" w:ascii="宋体" w:hAnsi="宋体" w:eastAsia="宋体" w:cs="宋体"/>
          <w:b/>
          <w:color w:val="auto"/>
          <w:sz w:val="24"/>
        </w:rPr>
        <w:t>八、询问、质疑和投诉</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09B8E1FC">
      <w:pPr>
        <w:spacing w:line="400" w:lineRule="exact"/>
        <w:ind w:right="12" w:firstLine="480"/>
        <w:outlineLvl w:val="2"/>
        <w:rPr>
          <w:rFonts w:hint="eastAsia" w:ascii="宋体" w:hAnsi="宋体" w:eastAsia="宋体" w:cs="宋体"/>
          <w:color w:val="auto"/>
          <w:sz w:val="24"/>
        </w:rPr>
      </w:pPr>
      <w:r>
        <w:rPr>
          <w:rFonts w:hint="eastAsia" w:ascii="宋体" w:hAnsi="宋体" w:eastAsia="宋体" w:cs="宋体"/>
          <w:color w:val="auto"/>
          <w:sz w:val="24"/>
        </w:rPr>
        <w:t>（一）询问</w:t>
      </w:r>
    </w:p>
    <w:p w14:paraId="371F9551">
      <w:pPr>
        <w:spacing w:line="400" w:lineRule="exact"/>
        <w:ind w:right="12" w:firstLine="480"/>
        <w:rPr>
          <w:rFonts w:hint="eastAsia" w:ascii="宋体" w:hAnsi="宋体" w:eastAsia="宋体" w:cs="宋体"/>
          <w:color w:val="auto"/>
          <w:sz w:val="24"/>
        </w:rPr>
      </w:pPr>
      <w:r>
        <w:rPr>
          <w:rFonts w:hint="eastAsia" w:ascii="宋体" w:hAnsi="宋体" w:eastAsia="宋体" w:cs="宋体"/>
          <w:color w:val="auto"/>
          <w:sz w:val="24"/>
        </w:rPr>
        <w:t>采购人或者采购代理机构应当在3个工作日内对投标人依法提出的询问作出答复。投标人询问可以是口头或书面形式。</w:t>
      </w:r>
    </w:p>
    <w:p w14:paraId="76712AE8">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（二）质疑</w:t>
      </w:r>
    </w:p>
    <w:p w14:paraId="6E2F30C8">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投标人认为采购文件、采购过程和中标结果使自己的权益受到伤害的，可向采购人或采购代理机构以书面形式提出质疑。</w:t>
      </w:r>
    </w:p>
    <w:p w14:paraId="5A7290D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提出质疑的应当是参与所质疑项目采购活动的投标人。 </w:t>
      </w:r>
    </w:p>
    <w:p w14:paraId="33F68A1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1.质疑时限、内容</w:t>
      </w:r>
    </w:p>
    <w:p w14:paraId="6373BDD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1.1投标人对招标文件提出质疑的，应在依法获取招标文件之日或者招标文件公告期限届满之日起七个工作日内提出。</w:t>
      </w:r>
    </w:p>
    <w:p w14:paraId="2A80E19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 投标人对采购过程提出质疑的，应在各采购程序环节结束之日起七个工作日内提出。</w:t>
      </w:r>
    </w:p>
    <w:p w14:paraId="1FED2EE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1.3投标人对中标结果提出质疑的，应当在中标结果公告期限届满之日起七个工作日内提出。</w:t>
      </w:r>
    </w:p>
    <w:p w14:paraId="429B48A9">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1.4投标人提出质疑应当提交质疑函和必要的证明材料，质疑函应当包括下列内容：</w:t>
      </w:r>
    </w:p>
    <w:p w14:paraId="334B580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1.4.1</w:t>
      </w:r>
      <w:r>
        <w:rPr>
          <w:rFonts w:hint="eastAsia" w:ascii="宋体" w:hAnsi="宋体" w:eastAsia="宋体" w:cs="宋体"/>
          <w:color w:val="auto"/>
          <w:sz w:val="24"/>
          <w:lang w:eastAsia="zh-CN"/>
        </w:rPr>
        <w:t>投标人</w:t>
      </w:r>
      <w:r>
        <w:rPr>
          <w:rFonts w:hint="eastAsia" w:ascii="宋体" w:hAnsi="宋体" w:eastAsia="宋体" w:cs="宋体"/>
          <w:color w:val="auto"/>
          <w:sz w:val="24"/>
        </w:rPr>
        <w:t>的姓名或者名称、地址、邮编、联系人及联系电话；</w:t>
      </w:r>
    </w:p>
    <w:p w14:paraId="5D5DB703">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1.4.2质疑项目的名称、项目号以及采购执行编号；</w:t>
      </w:r>
    </w:p>
    <w:p w14:paraId="61E88FE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1.4.3具体、明确的质疑事项和与质疑事项相关的请求；</w:t>
      </w:r>
    </w:p>
    <w:p w14:paraId="6A665D7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1.4.4事实依据；</w:t>
      </w:r>
    </w:p>
    <w:p w14:paraId="387CACBE">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1.4.5必要的法律依据；</w:t>
      </w:r>
    </w:p>
    <w:p w14:paraId="31CE32C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1.4.6提出质疑的日期；</w:t>
      </w:r>
    </w:p>
    <w:p w14:paraId="19D93D9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1.4.7营业执照（或事业单位法人证书，或个体工商户营业执照或有效的自然人身份证明）复印件；</w:t>
      </w:r>
    </w:p>
    <w:p w14:paraId="403BF4E0">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1.4.8法定代表人授权委托书原件、法定代表人身份证复印件和其授权代表的身份证复印件（</w:t>
      </w:r>
      <w:r>
        <w:rPr>
          <w:rFonts w:hint="eastAsia" w:ascii="宋体" w:hAnsi="宋体" w:eastAsia="宋体" w:cs="宋体"/>
          <w:color w:val="auto"/>
          <w:sz w:val="24"/>
          <w:lang w:eastAsia="zh-CN"/>
        </w:rPr>
        <w:t>投标人</w:t>
      </w:r>
      <w:r>
        <w:rPr>
          <w:rFonts w:hint="eastAsia" w:ascii="宋体" w:hAnsi="宋体" w:eastAsia="宋体" w:cs="宋体"/>
          <w:color w:val="auto"/>
          <w:sz w:val="24"/>
        </w:rPr>
        <w:t>为自然人的提供自然人身份证复印件）；</w:t>
      </w:r>
    </w:p>
    <w:p w14:paraId="15D760DC">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w:t>
      </w:r>
      <w:r>
        <w:rPr>
          <w:rFonts w:hint="eastAsia" w:ascii="宋体" w:hAnsi="宋体" w:eastAsia="宋体" w:cs="宋体"/>
          <w:color w:val="auto"/>
          <w:sz w:val="24"/>
          <w:lang w:eastAsia="zh-CN"/>
        </w:rPr>
        <w:t>投标人</w:t>
      </w:r>
      <w:r>
        <w:rPr>
          <w:rFonts w:hint="eastAsia" w:ascii="宋体" w:hAnsi="宋体" w:eastAsia="宋体" w:cs="宋体"/>
          <w:color w:val="auto"/>
          <w:sz w:val="24"/>
        </w:rPr>
        <w:t>为自然人的，质疑函应当由本人签字；</w:t>
      </w:r>
      <w:r>
        <w:rPr>
          <w:rFonts w:hint="eastAsia" w:ascii="宋体" w:hAnsi="宋体" w:eastAsia="宋体" w:cs="宋体"/>
          <w:color w:val="auto"/>
          <w:sz w:val="24"/>
          <w:lang w:eastAsia="zh-CN"/>
        </w:rPr>
        <w:t>投标人</w:t>
      </w:r>
      <w:r>
        <w:rPr>
          <w:rFonts w:hint="eastAsia" w:ascii="宋体" w:hAnsi="宋体" w:eastAsia="宋体" w:cs="宋体"/>
          <w:color w:val="auto"/>
          <w:sz w:val="24"/>
        </w:rPr>
        <w:t>为法人或者其他组织的，质疑函应当由法定代表人、主要负责人，或者其授权代表签字或者盖章，并加盖公章。</w:t>
      </w:r>
    </w:p>
    <w:p w14:paraId="13F23003">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2.质疑答复</w:t>
      </w:r>
    </w:p>
    <w:p w14:paraId="1586D44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采购人、采购代理机构应当在收到投标人的书面质疑后七个工作日内作出答复，并以书面形式通知质疑投标人和其他有关投标人。</w:t>
      </w:r>
    </w:p>
    <w:p w14:paraId="29D82018">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3.其他</w:t>
      </w:r>
    </w:p>
    <w:p w14:paraId="2DA05A89">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3.1投标人应按照《政府采购质疑和投诉办法》（财政部令第94号）及相关法律法规要求，在法定质疑期内一次性提出针对同一采购程序环节的质疑。</w:t>
      </w:r>
    </w:p>
    <w:p w14:paraId="458C8D5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3.2质疑函范本可在财政部门户网站和中国政府采购网下载。</w:t>
      </w:r>
    </w:p>
    <w:p w14:paraId="214885E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4.质疑联系方式详见第一篇“联系方式”。</w:t>
      </w:r>
    </w:p>
    <w:p w14:paraId="50C5E22A">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（三）投诉</w:t>
      </w:r>
    </w:p>
    <w:p w14:paraId="4F1C561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1.投标人对采购人、采购代理机构的答复不满意，或者采购人、采购代理机构未在规定时间内作出答复的，可以在答复期满后15个工作日内按照相关法律法规向财政部门提起投诉。</w:t>
      </w:r>
    </w:p>
    <w:p w14:paraId="46768E66">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2.投标人应按照《政府采购质疑和投诉办法》（财政部令第94号）及相关法律法规要求递交投诉书和必要的证明材料。投诉书范本可在财政部门户网站和中国政府采购网下载。</w:t>
      </w:r>
    </w:p>
    <w:p w14:paraId="50A24F5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52883B0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4.在确定受理投诉后，财政部门自受理投诉之日起30个工作日内（需要检验、检测、鉴定、专家评审以及需要投诉人补正材料的，所需时间不计算在投诉处理期限内）对投诉事项做出处理决定。</w:t>
      </w:r>
    </w:p>
    <w:p w14:paraId="3B0CC158">
      <w:pPr>
        <w:pStyle w:val="3"/>
        <w:spacing w:line="400" w:lineRule="exact"/>
        <w:ind w:firstLine="482" w:firstLineChars="200"/>
        <w:rPr>
          <w:rFonts w:hint="eastAsia" w:ascii="宋体" w:hAnsi="宋体" w:eastAsia="宋体" w:cs="宋体"/>
          <w:b/>
          <w:color w:val="auto"/>
          <w:sz w:val="24"/>
        </w:rPr>
      </w:pPr>
      <w:bookmarkStart w:id="601" w:name="_Toc75793532"/>
      <w:bookmarkStart w:id="602" w:name="_Toc12684"/>
      <w:bookmarkStart w:id="603" w:name="_Toc22508"/>
      <w:bookmarkStart w:id="604" w:name="_Toc27957"/>
      <w:bookmarkStart w:id="605" w:name="_Toc8829"/>
      <w:bookmarkStart w:id="606" w:name="_Toc8407"/>
      <w:bookmarkStart w:id="607" w:name="_Toc6890"/>
      <w:bookmarkStart w:id="608" w:name="_Toc12779"/>
      <w:bookmarkStart w:id="609" w:name="_Toc9466"/>
      <w:bookmarkStart w:id="610" w:name="_Toc28235"/>
      <w:bookmarkStart w:id="611" w:name="_Toc21973"/>
      <w:bookmarkStart w:id="612" w:name="_Toc32457"/>
      <w:bookmarkStart w:id="613" w:name="_Toc418"/>
      <w:bookmarkStart w:id="614" w:name="_Toc6066"/>
      <w:bookmarkStart w:id="615" w:name="_Toc5437"/>
      <w:bookmarkStart w:id="616" w:name="_Toc4606"/>
      <w:bookmarkStart w:id="617" w:name="_Toc28547"/>
      <w:r>
        <w:rPr>
          <w:rFonts w:hint="eastAsia" w:ascii="宋体" w:hAnsi="宋体" w:eastAsia="宋体" w:cs="宋体"/>
          <w:b/>
          <w:color w:val="auto"/>
          <w:sz w:val="24"/>
        </w:rPr>
        <w:t>九、采购代理服务费</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2A6AFDEF">
      <w:pPr>
        <w:spacing w:line="400" w:lineRule="exact"/>
        <w:ind w:firstLine="480" w:firstLineChars="200"/>
        <w:rPr>
          <w:rFonts w:hint="eastAsia" w:ascii="宋体" w:hAnsi="宋体" w:eastAsia="宋体" w:cs="宋体"/>
          <w:color w:val="auto"/>
          <w:sz w:val="24"/>
        </w:rPr>
      </w:pPr>
      <w:bookmarkStart w:id="618" w:name="OLE_LINK7"/>
      <w:bookmarkStart w:id="619" w:name="OLE_LINK8"/>
      <w:bookmarkStart w:id="620" w:name="_Toc32236"/>
      <w:bookmarkStart w:id="621" w:name="_Toc75793533"/>
      <w:bookmarkStart w:id="622" w:name="_Toc345318310"/>
      <w:bookmarkStart w:id="623" w:name="_Toc343881212"/>
      <w:bookmarkStart w:id="624" w:name="_Toc1788"/>
      <w:bookmarkStart w:id="625" w:name="_Toc342983494"/>
      <w:bookmarkStart w:id="626" w:name="_Toc18481"/>
      <w:bookmarkStart w:id="627" w:name="_Toc15694"/>
      <w:bookmarkStart w:id="628" w:name="_Toc23674"/>
      <w:bookmarkStart w:id="629" w:name="_Toc15547"/>
      <w:bookmarkStart w:id="630" w:name="_Toc20094"/>
      <w:bookmarkStart w:id="631" w:name="_Toc21345"/>
      <w:bookmarkStart w:id="632" w:name="_Toc27355"/>
      <w:bookmarkStart w:id="633" w:name="_Toc9407"/>
      <w:bookmarkStart w:id="634" w:name="_Toc31483"/>
      <w:bookmarkStart w:id="635" w:name="_Toc1827"/>
      <w:bookmarkStart w:id="636" w:name="_Toc429584878"/>
      <w:bookmarkStart w:id="637" w:name="_Toc27824"/>
      <w:bookmarkStart w:id="638" w:name="_Toc13929"/>
      <w:bookmarkStart w:id="639" w:name="_Toc13008"/>
      <w:r>
        <w:rPr>
          <w:rFonts w:hint="eastAsia" w:ascii="宋体" w:hAnsi="宋体" w:eastAsia="宋体" w:cs="宋体"/>
          <w:color w:val="auto"/>
          <w:sz w:val="24"/>
        </w:rPr>
        <w:t>（一）供应商成交后向采购代理机构缴纳采购代理服务费，采购代理服务费的收取标准按照委托代理合同收取标准执行:</w:t>
      </w:r>
    </w:p>
    <w:tbl>
      <w:tblPr>
        <w:tblStyle w:val="59"/>
        <w:tblpPr w:leftFromText="180" w:rightFromText="180" w:vertAnchor="text" w:horzAnchor="page" w:tblpX="1178" w:tblpY="211"/>
        <w:tblOverlap w:val="never"/>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1"/>
        <w:gridCol w:w="2280"/>
        <w:gridCol w:w="2205"/>
        <w:gridCol w:w="2160"/>
      </w:tblGrid>
      <w:tr w14:paraId="476C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961" w:type="dxa"/>
            <w:tcBorders>
              <w:tl2br w:val="single" w:color="auto" w:sz="4" w:space="0"/>
            </w:tcBorders>
            <w:noWrap w:val="0"/>
            <w:vAlign w:val="center"/>
          </w:tcPr>
          <w:p w14:paraId="76D6DE6D">
            <w:pPr>
              <w:spacing w:line="360" w:lineRule="auto"/>
              <w:ind w:firstLine="1440" w:firstLineChars="600"/>
              <w:rPr>
                <w:rFonts w:hint="eastAsia" w:ascii="宋体" w:hAnsi="宋体" w:cs="宋体"/>
                <w:bCs/>
                <w:sz w:val="24"/>
                <w:szCs w:val="24"/>
              </w:rPr>
            </w:pPr>
            <w:r>
              <w:rPr>
                <w:rFonts w:hint="eastAsia" w:ascii="宋体" w:hAnsi="宋体" w:cs="宋体"/>
                <w:bCs/>
                <w:sz w:val="24"/>
                <w:szCs w:val="24"/>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0.5pt;height:0.05pt;width:0.05pt;z-index:251660288;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8++YPWAAAA&#10;CAEAAA8AAAAAAAAAAQAgAAAAIgAAAGRycy9kb3ducmV2LnhtbFBLAQIUABQAAAAIAIdO4kBsDtUS&#10;5gEAALYDAAAOAAAAAAAAAAEAIAAAACUBAABkcnMvZTJvRG9jLnhtbFBLBQYAAAAABgAGAFkBAAB9&#10;BQAAAAA=&#10;">
                      <v:fill on="f" focussize="0,0"/>
                      <v:stroke color="#000000" joinstyle="round"/>
                      <v:imagedata o:title=""/>
                      <o:lock v:ext="edit" aspectratio="f"/>
                    </v:line>
                  </w:pict>
                </mc:Fallback>
              </mc:AlternateContent>
            </w:r>
            <w:r>
              <w:rPr>
                <w:rFonts w:hint="eastAsia" w:ascii="宋体" w:hAnsi="宋体" w:cs="宋体"/>
                <w:bCs/>
                <w:sz w:val="24"/>
                <w:szCs w:val="24"/>
              </w:rPr>
              <w:t>招标类型</w:t>
            </w:r>
          </w:p>
          <w:p w14:paraId="0C5EEDE3">
            <w:pPr>
              <w:spacing w:line="360" w:lineRule="auto"/>
              <w:rPr>
                <w:rFonts w:hint="eastAsia" w:ascii="宋体" w:hAnsi="宋体" w:cs="宋体"/>
                <w:bCs/>
                <w:sz w:val="24"/>
                <w:szCs w:val="24"/>
              </w:rPr>
            </w:pPr>
            <w:r>
              <w:rPr>
                <w:rFonts w:hint="eastAsia" w:ascii="宋体" w:hAnsi="宋体" w:cs="宋体"/>
                <w:bCs/>
                <w:sz w:val="24"/>
                <w:szCs w:val="24"/>
              </w:rPr>
              <w:t>中标金额（万元）</w:t>
            </w:r>
          </w:p>
        </w:tc>
        <w:tc>
          <w:tcPr>
            <w:tcW w:w="2280" w:type="dxa"/>
            <w:noWrap w:val="0"/>
            <w:vAlign w:val="center"/>
          </w:tcPr>
          <w:p w14:paraId="7BD25CD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货物招标</w:t>
            </w:r>
          </w:p>
        </w:tc>
        <w:tc>
          <w:tcPr>
            <w:tcW w:w="2205" w:type="dxa"/>
            <w:noWrap w:val="0"/>
            <w:vAlign w:val="center"/>
          </w:tcPr>
          <w:p w14:paraId="361F705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服务招标</w:t>
            </w:r>
          </w:p>
        </w:tc>
        <w:tc>
          <w:tcPr>
            <w:tcW w:w="2160" w:type="dxa"/>
            <w:noWrap w:val="0"/>
            <w:vAlign w:val="center"/>
          </w:tcPr>
          <w:p w14:paraId="3D3A727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工程招标</w:t>
            </w:r>
          </w:p>
        </w:tc>
      </w:tr>
      <w:tr w14:paraId="447EC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961" w:type="dxa"/>
            <w:noWrap w:val="0"/>
            <w:vAlign w:val="center"/>
          </w:tcPr>
          <w:p w14:paraId="32929FCF">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50</w:t>
            </w:r>
            <w:r>
              <w:rPr>
                <w:rFonts w:hint="eastAsia" w:ascii="宋体" w:hAnsi="宋体" w:cs="宋体"/>
                <w:bCs/>
                <w:sz w:val="24"/>
                <w:szCs w:val="24"/>
                <w:lang w:val="en-US" w:eastAsia="zh-CN"/>
              </w:rPr>
              <w:t>以下</w:t>
            </w:r>
            <w:r>
              <w:rPr>
                <w:rFonts w:hint="eastAsia" w:ascii="宋体" w:hAnsi="宋体" w:cs="宋体"/>
                <w:bCs/>
                <w:sz w:val="24"/>
                <w:szCs w:val="24"/>
              </w:rPr>
              <w:t>（含50）</w:t>
            </w:r>
          </w:p>
        </w:tc>
        <w:tc>
          <w:tcPr>
            <w:tcW w:w="2280" w:type="dxa"/>
            <w:noWrap w:val="0"/>
            <w:vAlign w:val="center"/>
          </w:tcPr>
          <w:p w14:paraId="1B47F7A3">
            <w:pPr>
              <w:spacing w:line="360" w:lineRule="auto"/>
              <w:rPr>
                <w:rFonts w:hint="eastAsia" w:ascii="宋体" w:hAnsi="宋体" w:cs="宋体"/>
                <w:bCs/>
                <w:sz w:val="24"/>
                <w:szCs w:val="24"/>
              </w:rPr>
            </w:pPr>
            <w:r>
              <w:rPr>
                <w:rFonts w:hint="eastAsia" w:ascii="宋体" w:hAnsi="宋体" w:cs="宋体"/>
                <w:bCs/>
                <w:sz w:val="24"/>
                <w:szCs w:val="24"/>
              </w:rPr>
              <w:t>定额4000元/项</w:t>
            </w:r>
          </w:p>
        </w:tc>
        <w:tc>
          <w:tcPr>
            <w:tcW w:w="2205" w:type="dxa"/>
            <w:noWrap w:val="0"/>
            <w:vAlign w:val="center"/>
          </w:tcPr>
          <w:p w14:paraId="7791AF24">
            <w:pPr>
              <w:spacing w:line="360" w:lineRule="auto"/>
              <w:rPr>
                <w:rFonts w:hint="eastAsia" w:ascii="宋体" w:hAnsi="宋体" w:cs="宋体"/>
                <w:bCs/>
                <w:sz w:val="24"/>
                <w:szCs w:val="24"/>
              </w:rPr>
            </w:pPr>
            <w:r>
              <w:rPr>
                <w:rFonts w:hint="eastAsia" w:ascii="宋体" w:hAnsi="宋体" w:cs="宋体"/>
                <w:bCs/>
                <w:sz w:val="24"/>
                <w:szCs w:val="24"/>
              </w:rPr>
              <w:t>定额4000元/项</w:t>
            </w:r>
          </w:p>
        </w:tc>
        <w:tc>
          <w:tcPr>
            <w:tcW w:w="2160" w:type="dxa"/>
            <w:noWrap w:val="0"/>
            <w:vAlign w:val="center"/>
          </w:tcPr>
          <w:p w14:paraId="22E89CF5">
            <w:pPr>
              <w:spacing w:line="360" w:lineRule="auto"/>
              <w:rPr>
                <w:rFonts w:hint="eastAsia" w:ascii="宋体" w:hAnsi="宋体" w:cs="宋体"/>
                <w:bCs/>
                <w:sz w:val="24"/>
                <w:szCs w:val="24"/>
              </w:rPr>
            </w:pPr>
            <w:r>
              <w:rPr>
                <w:rFonts w:hint="eastAsia" w:ascii="宋体" w:hAnsi="宋体" w:cs="宋体"/>
                <w:bCs/>
                <w:sz w:val="24"/>
                <w:szCs w:val="24"/>
              </w:rPr>
              <w:t>定额4000元/项</w:t>
            </w:r>
          </w:p>
        </w:tc>
      </w:tr>
      <w:tr w14:paraId="40FB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2961" w:type="dxa"/>
            <w:noWrap w:val="0"/>
            <w:vAlign w:val="center"/>
          </w:tcPr>
          <w:p w14:paraId="5D58536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50-100（</w:t>
            </w:r>
            <w:r>
              <w:rPr>
                <w:rFonts w:hint="eastAsia" w:ascii="宋体" w:hAnsi="宋体" w:cs="宋体"/>
                <w:bCs/>
                <w:sz w:val="24"/>
                <w:szCs w:val="24"/>
                <w:lang w:val="en-US" w:eastAsia="zh-CN"/>
              </w:rPr>
              <w:t>不</w:t>
            </w:r>
            <w:r>
              <w:rPr>
                <w:rFonts w:hint="eastAsia" w:ascii="宋体" w:hAnsi="宋体" w:cs="宋体"/>
                <w:bCs/>
                <w:sz w:val="24"/>
                <w:szCs w:val="24"/>
              </w:rPr>
              <w:t>含）</w:t>
            </w:r>
          </w:p>
        </w:tc>
        <w:tc>
          <w:tcPr>
            <w:tcW w:w="2280" w:type="dxa"/>
            <w:noWrap w:val="0"/>
            <w:vAlign w:val="center"/>
          </w:tcPr>
          <w:p w14:paraId="18D2F629">
            <w:pPr>
              <w:spacing w:line="360" w:lineRule="auto"/>
              <w:rPr>
                <w:rFonts w:hint="eastAsia" w:ascii="宋体" w:hAnsi="宋体" w:cs="宋体"/>
                <w:bCs/>
                <w:sz w:val="24"/>
                <w:szCs w:val="24"/>
              </w:rPr>
            </w:pPr>
            <w:r>
              <w:rPr>
                <w:rFonts w:hint="eastAsia" w:ascii="宋体" w:hAnsi="宋体" w:cs="宋体"/>
                <w:bCs/>
                <w:sz w:val="24"/>
                <w:szCs w:val="24"/>
              </w:rPr>
              <w:t>定额7000元/项</w:t>
            </w:r>
          </w:p>
        </w:tc>
        <w:tc>
          <w:tcPr>
            <w:tcW w:w="2205" w:type="dxa"/>
            <w:noWrap w:val="0"/>
            <w:vAlign w:val="center"/>
          </w:tcPr>
          <w:p w14:paraId="498AC210">
            <w:pPr>
              <w:spacing w:line="360" w:lineRule="auto"/>
              <w:rPr>
                <w:rFonts w:hint="eastAsia" w:ascii="宋体" w:hAnsi="宋体" w:cs="宋体"/>
                <w:bCs/>
                <w:sz w:val="24"/>
                <w:szCs w:val="24"/>
              </w:rPr>
            </w:pPr>
            <w:r>
              <w:rPr>
                <w:rFonts w:hint="eastAsia" w:ascii="宋体" w:hAnsi="宋体" w:cs="宋体"/>
                <w:bCs/>
                <w:sz w:val="24"/>
                <w:szCs w:val="24"/>
              </w:rPr>
              <w:t>定额7000元/项</w:t>
            </w:r>
          </w:p>
        </w:tc>
        <w:tc>
          <w:tcPr>
            <w:tcW w:w="2160" w:type="dxa"/>
            <w:noWrap w:val="0"/>
            <w:vAlign w:val="center"/>
          </w:tcPr>
          <w:p w14:paraId="3E85F5F0">
            <w:pPr>
              <w:spacing w:line="360" w:lineRule="auto"/>
              <w:rPr>
                <w:rFonts w:hint="eastAsia" w:ascii="宋体" w:hAnsi="宋体" w:cs="宋体"/>
                <w:bCs/>
                <w:sz w:val="24"/>
                <w:szCs w:val="24"/>
              </w:rPr>
            </w:pPr>
            <w:r>
              <w:rPr>
                <w:rFonts w:hint="eastAsia" w:ascii="宋体" w:hAnsi="宋体" w:cs="宋体"/>
                <w:bCs/>
                <w:sz w:val="24"/>
                <w:szCs w:val="24"/>
              </w:rPr>
              <w:t>定额7000元/项</w:t>
            </w:r>
          </w:p>
        </w:tc>
      </w:tr>
    </w:tbl>
    <w:p w14:paraId="0F25803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（二）采购代理服务费缴纳账号：</w:t>
      </w:r>
    </w:p>
    <w:p w14:paraId="2905EF25">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户  名：四川国际招标有限责任公司重庆分公司</w:t>
      </w:r>
    </w:p>
    <w:p w14:paraId="0205B72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开户行：招商银行重庆分行冉家坝支行</w:t>
      </w:r>
    </w:p>
    <w:p w14:paraId="1B7C98E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账  号：123910264110501</w:t>
      </w:r>
    </w:p>
    <w:bookmarkEnd w:id="618"/>
    <w:bookmarkEnd w:id="619"/>
    <w:p w14:paraId="4CE6C00C">
      <w:pPr>
        <w:pStyle w:val="3"/>
        <w:spacing w:line="400" w:lineRule="exact"/>
        <w:ind w:firstLine="482" w:firstLineChars="200"/>
        <w:rPr>
          <w:rFonts w:hint="eastAsia" w:ascii="宋体" w:hAnsi="宋体" w:eastAsia="宋体" w:cs="宋体"/>
          <w:b/>
          <w:color w:val="auto"/>
          <w:sz w:val="24"/>
        </w:rPr>
      </w:pPr>
      <w:bookmarkStart w:id="640" w:name="_Toc18071"/>
      <w:r>
        <w:rPr>
          <w:rFonts w:hint="eastAsia" w:ascii="宋体" w:hAnsi="宋体" w:eastAsia="宋体" w:cs="宋体"/>
          <w:b/>
          <w:color w:val="auto"/>
          <w:sz w:val="24"/>
        </w:rPr>
        <w:t>十、交易服务费</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183D979F">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rPr>
        <w:t>投标人中标后向“重庆联合产权交易所集团股份有限公司”缴纳交易服务费，服务费的收取标准按渝发改收费〔</w:t>
      </w:r>
      <w:r>
        <w:rPr>
          <w:rFonts w:hint="eastAsia" w:ascii="宋体" w:hAnsi="宋体" w:eastAsia="宋体" w:cs="宋体"/>
          <w:color w:val="auto"/>
          <w:sz w:val="24"/>
          <w:lang w:eastAsia="zh-CN"/>
        </w:rPr>
        <w:t>202</w:t>
      </w:r>
      <w:r>
        <w:rPr>
          <w:rFonts w:hint="eastAsia" w:ascii="宋体" w:hAnsi="宋体" w:eastAsia="宋体" w:cs="宋体"/>
          <w:color w:val="auto"/>
          <w:sz w:val="24"/>
          <w:lang w:val="en-US" w:eastAsia="zh-CN"/>
        </w:rPr>
        <w:t>3</w:t>
      </w:r>
      <w:r>
        <w:rPr>
          <w:rFonts w:hint="eastAsia" w:ascii="宋体" w:hAnsi="宋体" w:eastAsia="宋体" w:cs="宋体"/>
          <w:color w:val="auto"/>
          <w:sz w:val="24"/>
        </w:rPr>
        <w:t>〕115号执行。</w:t>
      </w:r>
    </w:p>
    <w:p w14:paraId="5ECC132A">
      <w:pPr>
        <w:snapToGrid w:val="0"/>
        <w:spacing w:line="40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重庆市公共资源交易中心咨询电话：023-63625633</w:t>
      </w:r>
    </w:p>
    <w:p w14:paraId="652A3102">
      <w:pPr>
        <w:pStyle w:val="3"/>
        <w:spacing w:line="400" w:lineRule="exact"/>
        <w:ind w:firstLine="482" w:firstLineChars="200"/>
        <w:rPr>
          <w:rFonts w:hint="eastAsia" w:ascii="宋体" w:hAnsi="宋体" w:eastAsia="宋体" w:cs="宋体"/>
          <w:b/>
          <w:color w:val="auto"/>
          <w:sz w:val="24"/>
        </w:rPr>
      </w:pPr>
      <w:bookmarkStart w:id="641" w:name="_Toc75793534"/>
      <w:bookmarkStart w:id="642" w:name="_Toc30396"/>
      <w:bookmarkStart w:id="643" w:name="_Toc1312"/>
      <w:bookmarkStart w:id="644" w:name="_Toc9036"/>
      <w:bookmarkStart w:id="645" w:name="_Toc9444"/>
      <w:bookmarkStart w:id="646" w:name="_Toc23988"/>
      <w:bookmarkStart w:id="647" w:name="_Toc17066"/>
      <w:bookmarkStart w:id="648" w:name="_Toc10797"/>
      <w:bookmarkStart w:id="649" w:name="_Toc18724"/>
      <w:bookmarkStart w:id="650" w:name="_Toc8954"/>
      <w:bookmarkStart w:id="651" w:name="_Toc25158"/>
      <w:bookmarkStart w:id="652" w:name="_Toc20263"/>
      <w:bookmarkStart w:id="653" w:name="_Toc19828"/>
      <w:bookmarkStart w:id="654" w:name="_Toc26946"/>
      <w:bookmarkStart w:id="655" w:name="_Toc32745"/>
      <w:bookmarkStart w:id="656" w:name="_Toc25630"/>
      <w:bookmarkStart w:id="657" w:name="_Toc2931"/>
      <w:r>
        <w:rPr>
          <w:rFonts w:hint="eastAsia" w:ascii="宋体" w:hAnsi="宋体" w:eastAsia="宋体" w:cs="宋体"/>
          <w:b/>
          <w:color w:val="auto"/>
          <w:sz w:val="24"/>
        </w:rPr>
        <w:t>十一、签订合同</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247E85D5">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（一）采购人原则上应在中标通知书发出之日起二十日内和中标人签订政府采购合同，无正当理由不得拒绝或拖延合同签订。所签订的合同不得对招标文件和中标人投标文件作实质性修改。</w:t>
      </w:r>
      <w:r>
        <w:rPr>
          <w:rFonts w:hint="eastAsia" w:ascii="宋体" w:hAnsi="宋体" w:eastAsia="宋体" w:cs="宋体"/>
          <w:color w:val="auto"/>
          <w:kern w:val="0"/>
          <w:sz w:val="24"/>
          <w:szCs w:val="24"/>
        </w:rPr>
        <w:t>其他未尽事宜由采购人和中标人在采购合同中详细约定。</w:t>
      </w:r>
    </w:p>
    <w:p w14:paraId="3C5F2E3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117F3A0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（三）招标文件、中标人的投标文件及澄清文件等，均为签订政府采购合同的依据。</w:t>
      </w:r>
    </w:p>
    <w:p w14:paraId="1F6BE30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（四）合同生效条款由供需双方约定，法律、行政法规规定应当办理批准、登记等手续后生效的合同，依照其规定。</w:t>
      </w:r>
    </w:p>
    <w:p w14:paraId="10CF9B5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（五）合同原则上应按照《重庆市政府采购合同》签订，相关单位要求适用合同通用格式版本的，应按其要求另行签订其他合同。</w:t>
      </w:r>
    </w:p>
    <w:p w14:paraId="3B667061">
      <w:pPr>
        <w:pStyle w:val="3"/>
        <w:spacing w:line="400" w:lineRule="exact"/>
        <w:ind w:firstLine="482" w:firstLineChars="200"/>
        <w:rPr>
          <w:rFonts w:hint="eastAsia" w:ascii="宋体" w:hAnsi="宋体" w:eastAsia="宋体" w:cs="宋体"/>
          <w:b/>
          <w:color w:val="auto"/>
          <w:sz w:val="24"/>
        </w:rPr>
      </w:pPr>
      <w:bookmarkStart w:id="658" w:name="_Toc11349"/>
      <w:bookmarkStart w:id="659" w:name="_Toc11558"/>
      <w:bookmarkStart w:id="660" w:name="_Toc23671"/>
      <w:bookmarkStart w:id="661" w:name="_Toc23965"/>
      <w:bookmarkStart w:id="662" w:name="_Toc4207"/>
      <w:bookmarkStart w:id="663" w:name="_Toc9393"/>
      <w:bookmarkStart w:id="664" w:name="_Toc13934"/>
      <w:bookmarkStart w:id="665" w:name="_Toc29139"/>
      <w:bookmarkStart w:id="666" w:name="_Toc13027"/>
      <w:bookmarkStart w:id="667" w:name="_Toc1406"/>
      <w:bookmarkStart w:id="668" w:name="_Toc1743"/>
      <w:bookmarkStart w:id="669" w:name="_Toc25795"/>
      <w:bookmarkStart w:id="670" w:name="_Toc26438"/>
      <w:bookmarkStart w:id="671" w:name="_Toc4923"/>
      <w:bookmarkStart w:id="672" w:name="_Toc2690"/>
      <w:r>
        <w:rPr>
          <w:rFonts w:hint="eastAsia" w:ascii="宋体" w:hAnsi="宋体" w:eastAsia="宋体" w:cs="宋体"/>
          <w:b/>
          <w:color w:val="auto"/>
          <w:sz w:val="24"/>
        </w:rPr>
        <w:t>十二、</w:t>
      </w:r>
      <w:bookmarkEnd w:id="658"/>
      <w:bookmarkEnd w:id="659"/>
      <w:bookmarkEnd w:id="660"/>
      <w:bookmarkEnd w:id="661"/>
      <w:r>
        <w:rPr>
          <w:rFonts w:hint="eastAsia" w:ascii="宋体" w:hAnsi="宋体" w:eastAsia="宋体" w:cs="宋体"/>
          <w:b/>
          <w:color w:val="auto"/>
          <w:sz w:val="24"/>
        </w:rPr>
        <w:t>项目验收</w:t>
      </w:r>
      <w:bookmarkEnd w:id="662"/>
      <w:bookmarkEnd w:id="663"/>
      <w:bookmarkEnd w:id="664"/>
      <w:bookmarkEnd w:id="665"/>
      <w:bookmarkEnd w:id="666"/>
      <w:bookmarkEnd w:id="667"/>
      <w:bookmarkEnd w:id="668"/>
      <w:bookmarkEnd w:id="669"/>
      <w:bookmarkEnd w:id="670"/>
      <w:bookmarkEnd w:id="671"/>
      <w:bookmarkEnd w:id="672"/>
    </w:p>
    <w:p w14:paraId="4F9E3EA6">
      <w:pPr>
        <w:ind w:firstLine="480"/>
        <w:rPr>
          <w:rFonts w:hint="eastAsia" w:ascii="宋体" w:hAnsi="宋体" w:eastAsia="宋体" w:cs="宋体"/>
          <w:b/>
          <w:color w:val="auto"/>
          <w:sz w:val="24"/>
        </w:rPr>
      </w:pPr>
      <w:r>
        <w:rPr>
          <w:rFonts w:hint="eastAsia" w:ascii="宋体" w:hAnsi="宋体" w:eastAsia="宋体" w:cs="宋体"/>
          <w:color w:val="auto"/>
          <w:sz w:val="24"/>
        </w:rPr>
        <w:t>合同执行完毕，采购人或采购代理机构原则上应在7个工作日内组织履约情况验收，不得无故拖延或附加额外条件。</w:t>
      </w:r>
      <w:bookmarkStart w:id="673" w:name="_Toc75793535"/>
      <w:bookmarkStart w:id="674" w:name="_Toc31383"/>
      <w:bookmarkStart w:id="675" w:name="_Toc21850"/>
      <w:bookmarkStart w:id="676" w:name="_Toc2195"/>
      <w:bookmarkStart w:id="677" w:name="_Toc31578"/>
      <w:bookmarkStart w:id="678" w:name="_Toc13368"/>
      <w:bookmarkStart w:id="679" w:name="_Toc15435"/>
      <w:bookmarkStart w:id="680" w:name="_Toc13002"/>
      <w:bookmarkStart w:id="681" w:name="_Toc3421"/>
      <w:bookmarkStart w:id="682" w:name="_Toc20328"/>
      <w:bookmarkStart w:id="683" w:name="_Toc13050"/>
      <w:bookmarkStart w:id="684" w:name="_Toc19188"/>
    </w:p>
    <w:p w14:paraId="36686976">
      <w:pPr>
        <w:pStyle w:val="3"/>
        <w:spacing w:line="400" w:lineRule="exact"/>
        <w:ind w:firstLine="482" w:firstLineChars="200"/>
        <w:rPr>
          <w:rFonts w:hint="eastAsia" w:ascii="宋体" w:hAnsi="宋体" w:eastAsia="宋体" w:cs="宋体"/>
          <w:b/>
          <w:color w:val="auto"/>
          <w:sz w:val="24"/>
        </w:rPr>
      </w:pPr>
      <w:bookmarkStart w:id="685" w:name="_Toc27353"/>
      <w:bookmarkStart w:id="686" w:name="_Toc1344"/>
      <w:bookmarkStart w:id="687" w:name="_Toc11867"/>
      <w:bookmarkStart w:id="688" w:name="_Toc24722"/>
      <w:bookmarkStart w:id="689" w:name="_Toc24738"/>
      <w:r>
        <w:rPr>
          <w:rFonts w:hint="eastAsia" w:ascii="宋体" w:hAnsi="宋体" w:eastAsia="宋体" w:cs="宋体"/>
          <w:b/>
          <w:color w:val="auto"/>
          <w:sz w:val="24"/>
        </w:rPr>
        <w:t>十三、政府采购信用融资</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1FC7B51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59FC283A">
      <w:pPr>
        <w:pStyle w:val="2"/>
        <w:spacing w:before="0" w:after="0" w:line="360" w:lineRule="auto"/>
        <w:rPr>
          <w:rFonts w:hint="eastAsia" w:ascii="宋体" w:hAnsi="宋体" w:eastAsia="宋体" w:cs="宋体"/>
          <w:b/>
          <w:color w:val="auto"/>
        </w:rPr>
      </w:pPr>
      <w:r>
        <w:rPr>
          <w:rFonts w:hint="eastAsia" w:ascii="宋体" w:hAnsi="宋体" w:eastAsia="宋体" w:cs="宋体"/>
          <w:color w:val="auto"/>
        </w:rPr>
        <w:br w:type="page"/>
      </w:r>
      <w:bookmarkStart w:id="690" w:name="_Toc4020"/>
      <w:bookmarkStart w:id="691" w:name="_Toc5880"/>
      <w:bookmarkStart w:id="692" w:name="_Toc21870"/>
      <w:bookmarkStart w:id="693" w:name="_Toc4454"/>
      <w:bookmarkStart w:id="694" w:name="_Toc5544"/>
      <w:bookmarkStart w:id="695" w:name="_Toc75793536"/>
      <w:bookmarkStart w:id="696" w:name="_Toc12210"/>
      <w:bookmarkStart w:id="697" w:name="_Toc7598"/>
      <w:bookmarkStart w:id="698" w:name="_Toc17885"/>
      <w:bookmarkStart w:id="699" w:name="_Toc3344"/>
      <w:bookmarkStart w:id="700" w:name="_Toc19939"/>
      <w:bookmarkStart w:id="701" w:name="_Toc9831"/>
      <w:bookmarkStart w:id="702" w:name="_Toc9505"/>
      <w:bookmarkStart w:id="703" w:name="_Toc28592"/>
      <w:bookmarkStart w:id="704" w:name="_Toc13696"/>
      <w:bookmarkStart w:id="705" w:name="_Toc128"/>
      <w:bookmarkStart w:id="706" w:name="_Toc28622"/>
      <w:r>
        <w:rPr>
          <w:rFonts w:hint="eastAsia" w:ascii="宋体" w:hAnsi="宋体" w:eastAsia="宋体" w:cs="宋体"/>
          <w:b/>
          <w:color w:val="auto"/>
        </w:rPr>
        <w:t>第六篇  合同主要条款和格式合同（样本）</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2C895169">
      <w:pPr>
        <w:pStyle w:val="3"/>
        <w:spacing w:line="400" w:lineRule="exact"/>
        <w:ind w:firstLine="482" w:firstLineChars="200"/>
        <w:rPr>
          <w:rFonts w:hint="eastAsia" w:ascii="宋体" w:hAnsi="宋体" w:eastAsia="宋体" w:cs="宋体"/>
          <w:b/>
          <w:color w:val="auto"/>
          <w:sz w:val="24"/>
        </w:rPr>
      </w:pPr>
      <w:bookmarkStart w:id="707" w:name="_Toc16344"/>
      <w:bookmarkStart w:id="708" w:name="_Toc27462"/>
      <w:bookmarkStart w:id="709" w:name="_Toc2644"/>
      <w:bookmarkStart w:id="710" w:name="_Toc75793537"/>
      <w:bookmarkStart w:id="711" w:name="_Toc16546"/>
      <w:bookmarkStart w:id="712" w:name="_Toc23921"/>
      <w:bookmarkStart w:id="713" w:name="_Toc285722712"/>
      <w:bookmarkStart w:id="714" w:name="_Toc22555"/>
      <w:bookmarkStart w:id="715" w:name="_Toc15259"/>
      <w:bookmarkStart w:id="716" w:name="_Toc19301"/>
      <w:bookmarkStart w:id="717" w:name="_Toc277084870"/>
      <w:bookmarkStart w:id="718" w:name="_Toc29567"/>
      <w:bookmarkStart w:id="719" w:name="_Toc32158"/>
      <w:bookmarkStart w:id="720" w:name="_Toc27008"/>
      <w:bookmarkStart w:id="721" w:name="_Toc15196"/>
      <w:bookmarkStart w:id="722" w:name="_Toc4064"/>
      <w:bookmarkStart w:id="723" w:name="_Toc6013"/>
      <w:bookmarkStart w:id="724" w:name="_Toc21511"/>
      <w:bookmarkStart w:id="725" w:name="_Toc11093"/>
      <w:r>
        <w:rPr>
          <w:rFonts w:hint="eastAsia" w:ascii="宋体" w:hAnsi="宋体" w:eastAsia="宋体" w:cs="宋体"/>
          <w:b/>
          <w:color w:val="auto"/>
          <w:sz w:val="24"/>
        </w:rPr>
        <w:t>一、合同主要条款</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3D2BA50A">
      <w:pPr>
        <w:spacing w:line="400" w:lineRule="exact"/>
        <w:ind w:firstLine="480" w:firstLineChars="200"/>
        <w:rPr>
          <w:rFonts w:hint="eastAsia" w:ascii="宋体" w:hAnsi="宋体" w:eastAsia="宋体" w:cs="宋体"/>
          <w:color w:val="auto"/>
          <w:sz w:val="24"/>
        </w:rPr>
      </w:pPr>
    </w:p>
    <w:p w14:paraId="05C493D3">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1.定义</w:t>
      </w:r>
    </w:p>
    <w:p w14:paraId="0726280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1.1甲方（需方）即采购人，是指通过招标采购，接受合同货物及服务的各级国家机关、事业单位和团体组织。</w:t>
      </w:r>
    </w:p>
    <w:p w14:paraId="484A23B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1.2乙方（供方）即中标人，是指中标后提供合同货物和服务的自然人、法人及其他组织。</w:t>
      </w:r>
    </w:p>
    <w:p w14:paraId="147ED56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1.3合同是指由甲乙双方按照招标文件和投标文件的实质性内容，通过协商一致达成的书面协议。</w:t>
      </w:r>
    </w:p>
    <w:p w14:paraId="57E853B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1.4合同价格指以中标价格为依据，在供方全面履行合同义务后，需方（或财政部门）应支付给供方的金额。</w:t>
      </w:r>
    </w:p>
    <w:p w14:paraId="3D95C35C">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1.5技术资料是指合同货物及其相关的设计、制造、监造、检验、验收等文件（包括图纸、各种文字说明、标准）。</w:t>
      </w:r>
    </w:p>
    <w:p w14:paraId="726E0D30">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2.货物内容</w:t>
      </w:r>
    </w:p>
    <w:p w14:paraId="4054AF2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合同包括以下内容：货物名称、型号规格、技术参数、数量（单位）等内容。</w:t>
      </w:r>
    </w:p>
    <w:p w14:paraId="0430DCEE">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3.合同价格</w:t>
      </w:r>
    </w:p>
    <w:p w14:paraId="4AE3009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3.1合同价格即合同总价。</w:t>
      </w:r>
    </w:p>
    <w:p w14:paraId="4E8BECE1">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3.2合同价格包括合同货物、技术资料、合同货物的税费、运杂费、保险费、包装费、装卸费及与货物有关的供方应纳的税费，所有税费由乙方负担。</w:t>
      </w:r>
    </w:p>
    <w:p w14:paraId="5BF00C0B">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3.3合同货物单价为不变价。</w:t>
      </w:r>
    </w:p>
    <w:p w14:paraId="5646229A">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4.转包或分包</w:t>
      </w:r>
    </w:p>
    <w:p w14:paraId="6EA9E6E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4.1本合同范围的货物，应由乙方直接供应，不得转让他人供应；</w:t>
      </w:r>
    </w:p>
    <w:p w14:paraId="1FBA10AF">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4.2非经甲方书面同意，乙方不得将本合同范围的货物全部或部分分包给他人供应；</w:t>
      </w:r>
    </w:p>
    <w:p w14:paraId="1E32981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4.3如有转让和未经甲方同意的分包行为，甲方有权解除合同，没收履约保证金并追究乙方的违约责任。</w:t>
      </w:r>
    </w:p>
    <w:p w14:paraId="5B773FE3">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5.质量保证及售后服务</w:t>
      </w:r>
    </w:p>
    <w:p w14:paraId="555ADF7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5.1乙方应按招标文件规定的货物性能、技术要求、质量标准向甲方提供未经使用的全新产品。</w:t>
      </w:r>
    </w:p>
    <w:p w14:paraId="2DFE177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5.2乙方提供的货物在质保期内因货物本身的质量问题发生故障，乙方应负责免费更换。对达不到技术要求者，根据实际情况，经双方协商，可按以下办法处理：</w:t>
      </w:r>
    </w:p>
    <w:p w14:paraId="094BE5E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5.2.1更换：由乙方承担所发生的全部费用。</w:t>
      </w:r>
    </w:p>
    <w:p w14:paraId="25F584E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5.2.2贬值处理：由甲乙双方合议定价。</w:t>
      </w:r>
    </w:p>
    <w:p w14:paraId="5AF12CA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5.2.3退货处理：乙方应退还甲方支付的合同款，同时应承担该货物的直接费用（运输、保险、检验、货款利息及银行手续费等）。</w:t>
      </w:r>
    </w:p>
    <w:p w14:paraId="3441D6B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5.3如在使用过程中发生质量问题，乙方应按本项目“第三篇 项目商务需求”中的要求处理。</w:t>
      </w:r>
    </w:p>
    <w:p w14:paraId="371A77E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5.4在质保期内，乙方应对货物出现的质量及安全问题负责处理解决并承担一切费用。</w:t>
      </w:r>
    </w:p>
    <w:p w14:paraId="4E7FB6B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5.5 如甲方要求乙方提供履约保证金的，履约保证金的收取和退还应按本项目“第三篇 项目商务需求”中的要求处理。</w:t>
      </w:r>
    </w:p>
    <w:p w14:paraId="7D6A02C6">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6.付款</w:t>
      </w:r>
    </w:p>
    <w:p w14:paraId="7CCCF6B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6.1本合同使用货币币制如未作特别说明均为人民币。</w:t>
      </w:r>
    </w:p>
    <w:p w14:paraId="72EED4D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6.2付款方式：银行转账、现金支票。</w:t>
      </w:r>
    </w:p>
    <w:p w14:paraId="049CF50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6.3付款方法：同本项目“第三篇 商务条款”中关于付款方式的约定。</w:t>
      </w:r>
    </w:p>
    <w:p w14:paraId="3220F4C0">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7.检查验收</w:t>
      </w:r>
    </w:p>
    <w:p w14:paraId="42802B74">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7.1供方应随货物提供合格证和质量证明文件，如是国外进口的货物还须提供入关证明。</w:t>
      </w:r>
    </w:p>
    <w:p w14:paraId="260AF72F">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7.2货物验收</w:t>
      </w:r>
    </w:p>
    <w:p w14:paraId="6A30672B">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供方所交货物的各种质量指标不得低于供方提供样品的质量指标（无样品时按供方的投标时提供的“技术文件”执行），售后服务质量要求按照招标文件和投标文件的内容执行。供方交货时，需方可根据需要随机抽取一部分货物送有关权威检测部门检测，如检测不合格，供方负责赔偿需方一切损失。</w:t>
      </w:r>
    </w:p>
    <w:p w14:paraId="50631A9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7.3货物验收报告应由需方、供方经办人签字，并加盖双方公章，以此作为支付凭据。</w:t>
      </w:r>
    </w:p>
    <w:p w14:paraId="3A0B2994">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8.索赔</w:t>
      </w:r>
    </w:p>
    <w:p w14:paraId="5558565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供方对货物与合同要求不符负有责任，并且需方已于规定交货内和质量保证期内提出索赔，供方应按需方同意的下述一种或多种方法解决索赔事宜。</w:t>
      </w:r>
    </w:p>
    <w:p w14:paraId="6190E82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8.1供方同意需方拒收货物并把拒收货物的金额以合同规定的同类货币付给需方，供方负担发生的一切损失和费用，包括利息、运输和保险费、检验费、仓储和装卸费以及为保管和保护被拒绝货物所需要的其它必要费用。</w:t>
      </w:r>
    </w:p>
    <w:p w14:paraId="3BD203D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8.2根据货物的疵劣和受损程度以及需方遭受损失的金额，经双方同意降低货物价格。</w:t>
      </w:r>
    </w:p>
    <w:p w14:paraId="7274210F">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9.知识产权</w:t>
      </w:r>
    </w:p>
    <w:p w14:paraId="3B1360A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甲方在中华人民共和国境内使用乙方提供的货物及服务时免受第三方提出的侵犯其专利权或其它知识产权的起诉。如果第三方提出侵权指控，乙方应承担由此而引起的一切法律责任和费用。</w:t>
      </w:r>
    </w:p>
    <w:p w14:paraId="58C21CB4">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10.合同争议的解决</w:t>
      </w:r>
    </w:p>
    <w:p w14:paraId="14CBE706">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10.1当事人友好协商达成一致</w:t>
      </w:r>
    </w:p>
    <w:p w14:paraId="34A568E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10.2在60天内当事人协商不能达成协议的，可提请采购人当地仲裁机构仲裁。</w:t>
      </w:r>
    </w:p>
    <w:p w14:paraId="05F0C9AD">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11.违约责任</w:t>
      </w:r>
    </w:p>
    <w:p w14:paraId="16647D6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按《中华人民共和国民法典》、《中华人民共和国政府采购法》有关条款，或由供需双方约定。</w:t>
      </w:r>
    </w:p>
    <w:p w14:paraId="3DDDF8D5">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12.合同生效及其它</w:t>
      </w:r>
    </w:p>
    <w:p w14:paraId="7C79261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12.1合同生效及其效力应符合《中华人民共和国民法典》有关规定。</w:t>
      </w:r>
    </w:p>
    <w:p w14:paraId="4C730A4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12.2合同应经当事人法定代表人或委托代理人签字，加盖双方合同专用章或公章。</w:t>
      </w:r>
    </w:p>
    <w:p w14:paraId="7A17D06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12.3合同所包括附件，是合同不可分割的一部分，具有同等法法律效力。</w:t>
      </w:r>
    </w:p>
    <w:p w14:paraId="7F6F7EBF">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12.4本合同条件未尽事宜依照《中华人民共和国民法典》，由供需双方共同协商确定。</w:t>
      </w:r>
    </w:p>
    <w:p w14:paraId="35544D47">
      <w:pPr>
        <w:spacing w:line="400" w:lineRule="exact"/>
        <w:ind w:firstLine="480" w:firstLineChars="200"/>
        <w:rPr>
          <w:rFonts w:hint="eastAsia" w:ascii="宋体" w:hAnsi="宋体" w:eastAsia="宋体" w:cs="宋体"/>
          <w:color w:val="auto"/>
          <w:sz w:val="24"/>
        </w:rPr>
        <w:sectPr>
          <w:pgSz w:w="11907" w:h="16840"/>
          <w:pgMar w:top="1134" w:right="1191" w:bottom="1134" w:left="1304" w:header="964" w:footer="992" w:gutter="0"/>
          <w:pgNumType w:fmt="numberInDash"/>
          <w:cols w:space="720" w:num="1"/>
          <w:docGrid w:linePitch="312" w:charSpace="0"/>
        </w:sectPr>
      </w:pPr>
    </w:p>
    <w:p w14:paraId="073BC6AE">
      <w:pPr>
        <w:pStyle w:val="3"/>
        <w:spacing w:line="500" w:lineRule="exact"/>
        <w:ind w:firstLine="482" w:firstLineChars="200"/>
        <w:rPr>
          <w:rFonts w:hint="eastAsia" w:ascii="宋体" w:hAnsi="宋体" w:eastAsia="宋体" w:cs="宋体"/>
          <w:b/>
          <w:color w:val="auto"/>
          <w:sz w:val="24"/>
        </w:rPr>
      </w:pPr>
      <w:bookmarkStart w:id="726" w:name="_Toc6201"/>
      <w:bookmarkStart w:id="727" w:name="_Toc285722713"/>
      <w:bookmarkStart w:id="728" w:name="_Toc24031"/>
      <w:bookmarkStart w:id="729" w:name="_Toc11006"/>
      <w:bookmarkStart w:id="730" w:name="_Toc13103"/>
      <w:bookmarkStart w:id="731" w:name="_Toc11820"/>
      <w:bookmarkStart w:id="732" w:name="_Toc14172"/>
      <w:bookmarkStart w:id="733" w:name="_Toc277084871"/>
      <w:bookmarkStart w:id="734" w:name="_Toc6684"/>
      <w:bookmarkStart w:id="735" w:name="_Toc14438"/>
      <w:bookmarkStart w:id="736" w:name="_Toc1900"/>
      <w:bookmarkStart w:id="737" w:name="_Toc4623"/>
      <w:bookmarkStart w:id="738" w:name="_Toc3208"/>
      <w:bookmarkStart w:id="739" w:name="_Toc10958"/>
      <w:bookmarkStart w:id="740" w:name="_Toc532"/>
      <w:bookmarkStart w:id="741" w:name="_Toc10851"/>
      <w:bookmarkStart w:id="742" w:name="_Toc75793538"/>
      <w:bookmarkStart w:id="743" w:name="_Toc28716"/>
      <w:bookmarkStart w:id="744" w:name="_Toc9352"/>
      <w:r>
        <w:rPr>
          <w:rFonts w:hint="eastAsia" w:ascii="宋体" w:hAnsi="宋体" w:eastAsia="宋体" w:cs="宋体"/>
          <w:b/>
          <w:color w:val="auto"/>
          <w:sz w:val="24"/>
        </w:rPr>
        <w:t>二、政府采购合同（格式）</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7CE6F1E5">
      <w:pPr>
        <w:spacing w:line="500" w:lineRule="exact"/>
        <w:jc w:val="center"/>
        <w:outlineLvl w:val="1"/>
        <w:rPr>
          <w:rFonts w:hint="eastAsia" w:ascii="宋体" w:hAnsi="宋体" w:eastAsia="宋体" w:cs="宋体"/>
          <w:b/>
          <w:color w:val="auto"/>
          <w:sz w:val="44"/>
        </w:rPr>
      </w:pPr>
      <w:r>
        <w:rPr>
          <w:rFonts w:hint="eastAsia" w:ascii="宋体" w:hAnsi="宋体" w:eastAsia="宋体" w:cs="宋体"/>
          <w:b/>
          <w:color w:val="auto"/>
          <w:sz w:val="44"/>
        </w:rPr>
        <w:t>重庆市政府采购合同</w:t>
      </w:r>
    </w:p>
    <w:p w14:paraId="37A5EFB5">
      <w:pPr>
        <w:spacing w:line="500" w:lineRule="exact"/>
        <w:jc w:val="center"/>
        <w:outlineLvl w:val="1"/>
        <w:rPr>
          <w:rFonts w:hint="eastAsia" w:ascii="宋体" w:hAnsi="宋体" w:eastAsia="宋体" w:cs="宋体"/>
          <w:color w:val="auto"/>
        </w:rPr>
      </w:pPr>
      <w:r>
        <w:rPr>
          <w:rFonts w:hint="eastAsia" w:ascii="宋体" w:hAnsi="宋体" w:eastAsia="宋体" w:cs="宋体"/>
          <w:color w:val="auto"/>
        </w:rPr>
        <w:t>（项目号：     ）</w:t>
      </w:r>
    </w:p>
    <w:p w14:paraId="56D9F009">
      <w:pPr>
        <w:spacing w:line="500" w:lineRule="exact"/>
        <w:rPr>
          <w:rFonts w:hint="eastAsia" w:ascii="宋体" w:hAnsi="宋体" w:eastAsia="宋体" w:cs="宋体"/>
          <w:color w:val="auto"/>
          <w:sz w:val="24"/>
        </w:rPr>
      </w:pPr>
      <w:r>
        <w:rPr>
          <w:rFonts w:hint="eastAsia" w:ascii="宋体" w:hAnsi="宋体" w:eastAsia="宋体" w:cs="宋体"/>
          <w:color w:val="auto"/>
          <w:sz w:val="24"/>
        </w:rPr>
        <w:t>甲方（需方）：___________________________      计价单位：____________</w:t>
      </w:r>
    </w:p>
    <w:p w14:paraId="2ABA1268">
      <w:pPr>
        <w:spacing w:line="500" w:lineRule="exact"/>
        <w:rPr>
          <w:rFonts w:hint="eastAsia" w:ascii="宋体" w:hAnsi="宋体" w:eastAsia="宋体" w:cs="宋体"/>
          <w:color w:val="auto"/>
          <w:sz w:val="24"/>
        </w:rPr>
      </w:pPr>
      <w:r>
        <w:rPr>
          <w:rFonts w:hint="eastAsia" w:ascii="宋体" w:hAnsi="宋体" w:eastAsia="宋体" w:cs="宋体"/>
          <w:color w:val="auto"/>
          <w:sz w:val="24"/>
        </w:rPr>
        <w:t>乙方（供方）：___________________________      计量单位：_____________</w:t>
      </w:r>
    </w:p>
    <w:p w14:paraId="177DACA5">
      <w:pPr>
        <w:spacing w:line="500" w:lineRule="exact"/>
        <w:rPr>
          <w:rFonts w:hint="eastAsia" w:ascii="宋体" w:hAnsi="宋体" w:eastAsia="宋体" w:cs="宋体"/>
          <w:color w:val="auto"/>
          <w:sz w:val="24"/>
        </w:rPr>
      </w:pPr>
    </w:p>
    <w:p w14:paraId="54484330">
      <w:pPr>
        <w:spacing w:line="500" w:lineRule="exact"/>
        <w:rPr>
          <w:rFonts w:hint="eastAsia" w:ascii="宋体" w:hAnsi="宋体" w:eastAsia="宋体" w:cs="宋体"/>
          <w:color w:val="auto"/>
          <w:sz w:val="24"/>
        </w:rPr>
      </w:pPr>
      <w:r>
        <w:rPr>
          <w:rFonts w:hint="eastAsia" w:ascii="宋体" w:hAnsi="宋体" w:eastAsia="宋体" w:cs="宋体"/>
          <w:color w:val="auto"/>
          <w:sz w:val="24"/>
        </w:rPr>
        <w:t>经双方协商一致，达成以下购销合同：</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448"/>
        <w:gridCol w:w="850"/>
        <w:gridCol w:w="1134"/>
        <w:gridCol w:w="1559"/>
        <w:gridCol w:w="1567"/>
        <w:gridCol w:w="15"/>
      </w:tblGrid>
      <w:tr w14:paraId="497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14BCD8B9">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商品名称</w:t>
            </w:r>
          </w:p>
        </w:tc>
        <w:tc>
          <w:tcPr>
            <w:tcW w:w="1741" w:type="dxa"/>
            <w:vAlign w:val="center"/>
          </w:tcPr>
          <w:p w14:paraId="20142FB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规格型号</w:t>
            </w:r>
          </w:p>
        </w:tc>
        <w:tc>
          <w:tcPr>
            <w:tcW w:w="984" w:type="dxa"/>
            <w:vAlign w:val="center"/>
          </w:tcPr>
          <w:p w14:paraId="549665F6">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1298" w:type="dxa"/>
            <w:gridSpan w:val="2"/>
            <w:vAlign w:val="center"/>
          </w:tcPr>
          <w:p w14:paraId="0E90243D">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综合单价</w:t>
            </w:r>
          </w:p>
        </w:tc>
        <w:tc>
          <w:tcPr>
            <w:tcW w:w="1134" w:type="dxa"/>
            <w:vAlign w:val="center"/>
          </w:tcPr>
          <w:p w14:paraId="19050939">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总价</w:t>
            </w:r>
          </w:p>
        </w:tc>
        <w:tc>
          <w:tcPr>
            <w:tcW w:w="1559" w:type="dxa"/>
            <w:vAlign w:val="center"/>
          </w:tcPr>
          <w:p w14:paraId="2332341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交货时间</w:t>
            </w:r>
          </w:p>
        </w:tc>
        <w:tc>
          <w:tcPr>
            <w:tcW w:w="1567" w:type="dxa"/>
            <w:vAlign w:val="center"/>
          </w:tcPr>
          <w:p w14:paraId="5760DCD4">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交货地点</w:t>
            </w:r>
          </w:p>
        </w:tc>
      </w:tr>
      <w:tr w14:paraId="3510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96C7573">
            <w:pPr>
              <w:spacing w:line="240" w:lineRule="atLeast"/>
              <w:jc w:val="center"/>
              <w:rPr>
                <w:rFonts w:hint="eastAsia" w:ascii="宋体" w:hAnsi="宋体" w:eastAsia="宋体" w:cs="宋体"/>
                <w:color w:val="auto"/>
                <w:sz w:val="21"/>
                <w:szCs w:val="21"/>
              </w:rPr>
            </w:pPr>
          </w:p>
        </w:tc>
        <w:tc>
          <w:tcPr>
            <w:tcW w:w="1741" w:type="dxa"/>
            <w:vAlign w:val="center"/>
          </w:tcPr>
          <w:p w14:paraId="563210CF">
            <w:pPr>
              <w:spacing w:line="240" w:lineRule="atLeast"/>
              <w:jc w:val="center"/>
              <w:rPr>
                <w:rFonts w:hint="eastAsia" w:ascii="宋体" w:hAnsi="宋体" w:eastAsia="宋体" w:cs="宋体"/>
                <w:color w:val="auto"/>
                <w:sz w:val="21"/>
                <w:szCs w:val="21"/>
              </w:rPr>
            </w:pPr>
          </w:p>
        </w:tc>
        <w:tc>
          <w:tcPr>
            <w:tcW w:w="984" w:type="dxa"/>
            <w:vAlign w:val="center"/>
          </w:tcPr>
          <w:p w14:paraId="1BC71D8D">
            <w:pPr>
              <w:spacing w:line="240" w:lineRule="atLeast"/>
              <w:jc w:val="center"/>
              <w:rPr>
                <w:rFonts w:hint="eastAsia" w:ascii="宋体" w:hAnsi="宋体" w:eastAsia="宋体" w:cs="宋体"/>
                <w:color w:val="auto"/>
                <w:sz w:val="21"/>
                <w:szCs w:val="21"/>
              </w:rPr>
            </w:pPr>
          </w:p>
        </w:tc>
        <w:tc>
          <w:tcPr>
            <w:tcW w:w="1298" w:type="dxa"/>
            <w:gridSpan w:val="2"/>
            <w:vAlign w:val="center"/>
          </w:tcPr>
          <w:p w14:paraId="11BE1EBF">
            <w:pPr>
              <w:spacing w:line="240" w:lineRule="atLeast"/>
              <w:jc w:val="center"/>
              <w:rPr>
                <w:rFonts w:hint="eastAsia" w:ascii="宋体" w:hAnsi="宋体" w:eastAsia="宋体" w:cs="宋体"/>
                <w:color w:val="auto"/>
                <w:sz w:val="21"/>
                <w:szCs w:val="21"/>
              </w:rPr>
            </w:pPr>
          </w:p>
        </w:tc>
        <w:tc>
          <w:tcPr>
            <w:tcW w:w="1134" w:type="dxa"/>
            <w:vAlign w:val="center"/>
          </w:tcPr>
          <w:p w14:paraId="1C3B09F8">
            <w:pPr>
              <w:spacing w:line="240" w:lineRule="atLeast"/>
              <w:jc w:val="center"/>
              <w:rPr>
                <w:rFonts w:hint="eastAsia" w:ascii="宋体" w:hAnsi="宋体" w:eastAsia="宋体" w:cs="宋体"/>
                <w:color w:val="auto"/>
                <w:sz w:val="21"/>
                <w:szCs w:val="21"/>
              </w:rPr>
            </w:pPr>
          </w:p>
        </w:tc>
        <w:tc>
          <w:tcPr>
            <w:tcW w:w="1559" w:type="dxa"/>
            <w:vAlign w:val="center"/>
          </w:tcPr>
          <w:p w14:paraId="7D1006C1">
            <w:pPr>
              <w:spacing w:line="240" w:lineRule="atLeast"/>
              <w:jc w:val="center"/>
              <w:rPr>
                <w:rFonts w:hint="eastAsia" w:ascii="宋体" w:hAnsi="宋体" w:eastAsia="宋体" w:cs="宋体"/>
                <w:color w:val="auto"/>
                <w:sz w:val="21"/>
                <w:szCs w:val="21"/>
              </w:rPr>
            </w:pPr>
          </w:p>
        </w:tc>
        <w:tc>
          <w:tcPr>
            <w:tcW w:w="1567" w:type="dxa"/>
            <w:vAlign w:val="center"/>
          </w:tcPr>
          <w:p w14:paraId="79E0E5D1">
            <w:pPr>
              <w:spacing w:line="240" w:lineRule="atLeast"/>
              <w:jc w:val="center"/>
              <w:rPr>
                <w:rFonts w:hint="eastAsia" w:ascii="宋体" w:hAnsi="宋体" w:eastAsia="宋体" w:cs="宋体"/>
                <w:color w:val="auto"/>
                <w:sz w:val="21"/>
                <w:szCs w:val="21"/>
              </w:rPr>
            </w:pPr>
          </w:p>
        </w:tc>
      </w:tr>
      <w:tr w14:paraId="52BC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F8C5383">
            <w:pPr>
              <w:spacing w:line="240" w:lineRule="atLeast"/>
              <w:jc w:val="center"/>
              <w:rPr>
                <w:rFonts w:hint="eastAsia" w:ascii="宋体" w:hAnsi="宋体" w:eastAsia="宋体" w:cs="宋体"/>
                <w:color w:val="auto"/>
                <w:sz w:val="21"/>
                <w:szCs w:val="21"/>
              </w:rPr>
            </w:pPr>
          </w:p>
        </w:tc>
        <w:tc>
          <w:tcPr>
            <w:tcW w:w="1741" w:type="dxa"/>
            <w:vAlign w:val="center"/>
          </w:tcPr>
          <w:p w14:paraId="6D376404">
            <w:pPr>
              <w:spacing w:line="240" w:lineRule="atLeast"/>
              <w:jc w:val="center"/>
              <w:rPr>
                <w:rFonts w:hint="eastAsia" w:ascii="宋体" w:hAnsi="宋体" w:eastAsia="宋体" w:cs="宋体"/>
                <w:color w:val="auto"/>
                <w:sz w:val="21"/>
                <w:szCs w:val="21"/>
              </w:rPr>
            </w:pPr>
          </w:p>
        </w:tc>
        <w:tc>
          <w:tcPr>
            <w:tcW w:w="984" w:type="dxa"/>
            <w:vAlign w:val="center"/>
          </w:tcPr>
          <w:p w14:paraId="1617A9C8">
            <w:pPr>
              <w:spacing w:line="240" w:lineRule="atLeast"/>
              <w:jc w:val="center"/>
              <w:rPr>
                <w:rFonts w:hint="eastAsia" w:ascii="宋体" w:hAnsi="宋体" w:eastAsia="宋体" w:cs="宋体"/>
                <w:color w:val="auto"/>
                <w:sz w:val="21"/>
                <w:szCs w:val="21"/>
              </w:rPr>
            </w:pPr>
          </w:p>
        </w:tc>
        <w:tc>
          <w:tcPr>
            <w:tcW w:w="1298" w:type="dxa"/>
            <w:gridSpan w:val="2"/>
            <w:vAlign w:val="center"/>
          </w:tcPr>
          <w:p w14:paraId="33088FEB">
            <w:pPr>
              <w:spacing w:line="240" w:lineRule="atLeast"/>
              <w:jc w:val="center"/>
              <w:rPr>
                <w:rFonts w:hint="eastAsia" w:ascii="宋体" w:hAnsi="宋体" w:eastAsia="宋体" w:cs="宋体"/>
                <w:color w:val="auto"/>
                <w:sz w:val="21"/>
                <w:szCs w:val="21"/>
              </w:rPr>
            </w:pPr>
          </w:p>
        </w:tc>
        <w:tc>
          <w:tcPr>
            <w:tcW w:w="1134" w:type="dxa"/>
            <w:vAlign w:val="center"/>
          </w:tcPr>
          <w:p w14:paraId="087F3685">
            <w:pPr>
              <w:spacing w:line="240" w:lineRule="atLeast"/>
              <w:jc w:val="center"/>
              <w:rPr>
                <w:rFonts w:hint="eastAsia" w:ascii="宋体" w:hAnsi="宋体" w:eastAsia="宋体" w:cs="宋体"/>
                <w:color w:val="auto"/>
                <w:sz w:val="21"/>
                <w:szCs w:val="21"/>
              </w:rPr>
            </w:pPr>
          </w:p>
        </w:tc>
        <w:tc>
          <w:tcPr>
            <w:tcW w:w="1559" w:type="dxa"/>
            <w:vAlign w:val="center"/>
          </w:tcPr>
          <w:p w14:paraId="51B695A8">
            <w:pPr>
              <w:spacing w:line="240" w:lineRule="atLeast"/>
              <w:jc w:val="center"/>
              <w:rPr>
                <w:rFonts w:hint="eastAsia" w:ascii="宋体" w:hAnsi="宋体" w:eastAsia="宋体" w:cs="宋体"/>
                <w:color w:val="auto"/>
                <w:sz w:val="21"/>
                <w:szCs w:val="21"/>
              </w:rPr>
            </w:pPr>
          </w:p>
        </w:tc>
        <w:tc>
          <w:tcPr>
            <w:tcW w:w="1567" w:type="dxa"/>
            <w:vAlign w:val="center"/>
          </w:tcPr>
          <w:p w14:paraId="7F7686E6">
            <w:pPr>
              <w:spacing w:line="240" w:lineRule="atLeast"/>
              <w:jc w:val="center"/>
              <w:rPr>
                <w:rFonts w:hint="eastAsia" w:ascii="宋体" w:hAnsi="宋体" w:eastAsia="宋体" w:cs="宋体"/>
                <w:color w:val="auto"/>
                <w:sz w:val="21"/>
                <w:szCs w:val="21"/>
              </w:rPr>
            </w:pPr>
          </w:p>
        </w:tc>
      </w:tr>
      <w:tr w14:paraId="5364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CD77E68">
            <w:pPr>
              <w:spacing w:line="240" w:lineRule="atLeast"/>
              <w:jc w:val="center"/>
              <w:rPr>
                <w:rFonts w:hint="eastAsia" w:ascii="宋体" w:hAnsi="宋体" w:eastAsia="宋体" w:cs="宋体"/>
                <w:color w:val="auto"/>
                <w:sz w:val="21"/>
                <w:szCs w:val="21"/>
              </w:rPr>
            </w:pPr>
          </w:p>
        </w:tc>
        <w:tc>
          <w:tcPr>
            <w:tcW w:w="1741" w:type="dxa"/>
            <w:vAlign w:val="center"/>
          </w:tcPr>
          <w:p w14:paraId="3776E9F9">
            <w:pPr>
              <w:spacing w:line="240" w:lineRule="atLeast"/>
              <w:jc w:val="center"/>
              <w:rPr>
                <w:rFonts w:hint="eastAsia" w:ascii="宋体" w:hAnsi="宋体" w:eastAsia="宋体" w:cs="宋体"/>
                <w:color w:val="auto"/>
                <w:sz w:val="21"/>
                <w:szCs w:val="21"/>
              </w:rPr>
            </w:pPr>
          </w:p>
        </w:tc>
        <w:tc>
          <w:tcPr>
            <w:tcW w:w="984" w:type="dxa"/>
            <w:vAlign w:val="center"/>
          </w:tcPr>
          <w:p w14:paraId="4C3B20A7">
            <w:pPr>
              <w:spacing w:line="240" w:lineRule="atLeast"/>
              <w:jc w:val="center"/>
              <w:rPr>
                <w:rFonts w:hint="eastAsia" w:ascii="宋体" w:hAnsi="宋体" w:eastAsia="宋体" w:cs="宋体"/>
                <w:color w:val="auto"/>
                <w:sz w:val="21"/>
                <w:szCs w:val="21"/>
              </w:rPr>
            </w:pPr>
          </w:p>
        </w:tc>
        <w:tc>
          <w:tcPr>
            <w:tcW w:w="1298" w:type="dxa"/>
            <w:gridSpan w:val="2"/>
            <w:vAlign w:val="center"/>
          </w:tcPr>
          <w:p w14:paraId="0F40211B">
            <w:pPr>
              <w:spacing w:line="240" w:lineRule="atLeast"/>
              <w:jc w:val="center"/>
              <w:rPr>
                <w:rFonts w:hint="eastAsia" w:ascii="宋体" w:hAnsi="宋体" w:eastAsia="宋体" w:cs="宋体"/>
                <w:color w:val="auto"/>
                <w:sz w:val="21"/>
                <w:szCs w:val="21"/>
              </w:rPr>
            </w:pPr>
          </w:p>
        </w:tc>
        <w:tc>
          <w:tcPr>
            <w:tcW w:w="1134" w:type="dxa"/>
            <w:vAlign w:val="center"/>
          </w:tcPr>
          <w:p w14:paraId="605B58A0">
            <w:pPr>
              <w:spacing w:line="240" w:lineRule="atLeast"/>
              <w:jc w:val="center"/>
              <w:rPr>
                <w:rFonts w:hint="eastAsia" w:ascii="宋体" w:hAnsi="宋体" w:eastAsia="宋体" w:cs="宋体"/>
                <w:color w:val="auto"/>
                <w:sz w:val="21"/>
                <w:szCs w:val="21"/>
              </w:rPr>
            </w:pPr>
          </w:p>
        </w:tc>
        <w:tc>
          <w:tcPr>
            <w:tcW w:w="1559" w:type="dxa"/>
            <w:vAlign w:val="center"/>
          </w:tcPr>
          <w:p w14:paraId="7E655F33">
            <w:pPr>
              <w:spacing w:line="240" w:lineRule="atLeast"/>
              <w:jc w:val="center"/>
              <w:rPr>
                <w:rFonts w:hint="eastAsia" w:ascii="宋体" w:hAnsi="宋体" w:eastAsia="宋体" w:cs="宋体"/>
                <w:color w:val="auto"/>
                <w:sz w:val="21"/>
                <w:szCs w:val="21"/>
              </w:rPr>
            </w:pPr>
          </w:p>
        </w:tc>
        <w:tc>
          <w:tcPr>
            <w:tcW w:w="1567" w:type="dxa"/>
            <w:vAlign w:val="center"/>
          </w:tcPr>
          <w:p w14:paraId="75648198">
            <w:pPr>
              <w:spacing w:line="240" w:lineRule="atLeast"/>
              <w:jc w:val="center"/>
              <w:rPr>
                <w:rFonts w:hint="eastAsia" w:ascii="宋体" w:hAnsi="宋体" w:eastAsia="宋体" w:cs="宋体"/>
                <w:color w:val="auto"/>
                <w:sz w:val="21"/>
                <w:szCs w:val="21"/>
              </w:rPr>
            </w:pPr>
          </w:p>
        </w:tc>
      </w:tr>
      <w:tr w14:paraId="4F27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52CFD6A">
            <w:pPr>
              <w:spacing w:line="240" w:lineRule="atLeast"/>
              <w:jc w:val="center"/>
              <w:rPr>
                <w:rFonts w:hint="eastAsia" w:ascii="宋体" w:hAnsi="宋体" w:eastAsia="宋体" w:cs="宋体"/>
                <w:color w:val="auto"/>
                <w:sz w:val="21"/>
                <w:szCs w:val="21"/>
              </w:rPr>
            </w:pPr>
          </w:p>
        </w:tc>
        <w:tc>
          <w:tcPr>
            <w:tcW w:w="1741" w:type="dxa"/>
            <w:vAlign w:val="center"/>
          </w:tcPr>
          <w:p w14:paraId="316B9E87">
            <w:pPr>
              <w:spacing w:line="240" w:lineRule="atLeast"/>
              <w:jc w:val="center"/>
              <w:rPr>
                <w:rFonts w:hint="eastAsia" w:ascii="宋体" w:hAnsi="宋体" w:eastAsia="宋体" w:cs="宋体"/>
                <w:color w:val="auto"/>
                <w:sz w:val="21"/>
                <w:szCs w:val="21"/>
              </w:rPr>
            </w:pPr>
          </w:p>
        </w:tc>
        <w:tc>
          <w:tcPr>
            <w:tcW w:w="984" w:type="dxa"/>
            <w:vAlign w:val="center"/>
          </w:tcPr>
          <w:p w14:paraId="4ED92FEF">
            <w:pPr>
              <w:spacing w:line="240" w:lineRule="atLeast"/>
              <w:jc w:val="center"/>
              <w:rPr>
                <w:rFonts w:hint="eastAsia" w:ascii="宋体" w:hAnsi="宋体" w:eastAsia="宋体" w:cs="宋体"/>
                <w:color w:val="auto"/>
                <w:sz w:val="21"/>
                <w:szCs w:val="21"/>
              </w:rPr>
            </w:pPr>
          </w:p>
        </w:tc>
        <w:tc>
          <w:tcPr>
            <w:tcW w:w="1298" w:type="dxa"/>
            <w:gridSpan w:val="2"/>
            <w:vAlign w:val="center"/>
          </w:tcPr>
          <w:p w14:paraId="1A59A19F">
            <w:pPr>
              <w:spacing w:line="240" w:lineRule="atLeast"/>
              <w:jc w:val="center"/>
              <w:rPr>
                <w:rFonts w:hint="eastAsia" w:ascii="宋体" w:hAnsi="宋体" w:eastAsia="宋体" w:cs="宋体"/>
                <w:color w:val="auto"/>
                <w:sz w:val="21"/>
                <w:szCs w:val="21"/>
              </w:rPr>
            </w:pPr>
          </w:p>
        </w:tc>
        <w:tc>
          <w:tcPr>
            <w:tcW w:w="1134" w:type="dxa"/>
            <w:vAlign w:val="center"/>
          </w:tcPr>
          <w:p w14:paraId="78C9AEA6">
            <w:pPr>
              <w:spacing w:line="240" w:lineRule="atLeast"/>
              <w:jc w:val="center"/>
              <w:rPr>
                <w:rFonts w:hint="eastAsia" w:ascii="宋体" w:hAnsi="宋体" w:eastAsia="宋体" w:cs="宋体"/>
                <w:color w:val="auto"/>
                <w:sz w:val="21"/>
                <w:szCs w:val="21"/>
              </w:rPr>
            </w:pPr>
          </w:p>
        </w:tc>
        <w:tc>
          <w:tcPr>
            <w:tcW w:w="1559" w:type="dxa"/>
            <w:vAlign w:val="center"/>
          </w:tcPr>
          <w:p w14:paraId="3C78844C">
            <w:pPr>
              <w:spacing w:line="240" w:lineRule="atLeast"/>
              <w:jc w:val="center"/>
              <w:rPr>
                <w:rFonts w:hint="eastAsia" w:ascii="宋体" w:hAnsi="宋体" w:eastAsia="宋体" w:cs="宋体"/>
                <w:color w:val="auto"/>
                <w:sz w:val="21"/>
                <w:szCs w:val="21"/>
              </w:rPr>
            </w:pPr>
          </w:p>
        </w:tc>
        <w:tc>
          <w:tcPr>
            <w:tcW w:w="1567" w:type="dxa"/>
            <w:vAlign w:val="center"/>
          </w:tcPr>
          <w:p w14:paraId="3D40E42A">
            <w:pPr>
              <w:spacing w:line="240" w:lineRule="atLeast"/>
              <w:jc w:val="center"/>
              <w:rPr>
                <w:rFonts w:hint="eastAsia" w:ascii="宋体" w:hAnsi="宋体" w:eastAsia="宋体" w:cs="宋体"/>
                <w:color w:val="auto"/>
                <w:sz w:val="21"/>
                <w:szCs w:val="21"/>
              </w:rPr>
            </w:pPr>
          </w:p>
        </w:tc>
      </w:tr>
      <w:tr w14:paraId="2588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0781C25">
            <w:pPr>
              <w:spacing w:line="240" w:lineRule="atLeast"/>
              <w:jc w:val="center"/>
              <w:rPr>
                <w:rFonts w:hint="eastAsia" w:ascii="宋体" w:hAnsi="宋体" w:eastAsia="宋体" w:cs="宋体"/>
                <w:color w:val="auto"/>
                <w:sz w:val="21"/>
                <w:szCs w:val="21"/>
              </w:rPr>
            </w:pPr>
          </w:p>
        </w:tc>
        <w:tc>
          <w:tcPr>
            <w:tcW w:w="1741" w:type="dxa"/>
            <w:vAlign w:val="center"/>
          </w:tcPr>
          <w:p w14:paraId="098798CD">
            <w:pPr>
              <w:spacing w:line="240" w:lineRule="atLeast"/>
              <w:jc w:val="center"/>
              <w:rPr>
                <w:rFonts w:hint="eastAsia" w:ascii="宋体" w:hAnsi="宋体" w:eastAsia="宋体" w:cs="宋体"/>
                <w:color w:val="auto"/>
                <w:sz w:val="21"/>
                <w:szCs w:val="21"/>
              </w:rPr>
            </w:pPr>
          </w:p>
        </w:tc>
        <w:tc>
          <w:tcPr>
            <w:tcW w:w="984" w:type="dxa"/>
            <w:vAlign w:val="center"/>
          </w:tcPr>
          <w:p w14:paraId="4A1E7423">
            <w:pPr>
              <w:spacing w:line="240" w:lineRule="atLeast"/>
              <w:jc w:val="center"/>
              <w:rPr>
                <w:rFonts w:hint="eastAsia" w:ascii="宋体" w:hAnsi="宋体" w:eastAsia="宋体" w:cs="宋体"/>
                <w:color w:val="auto"/>
                <w:sz w:val="21"/>
                <w:szCs w:val="21"/>
              </w:rPr>
            </w:pPr>
          </w:p>
        </w:tc>
        <w:tc>
          <w:tcPr>
            <w:tcW w:w="1298" w:type="dxa"/>
            <w:gridSpan w:val="2"/>
            <w:vAlign w:val="center"/>
          </w:tcPr>
          <w:p w14:paraId="3F10E496">
            <w:pPr>
              <w:spacing w:line="240" w:lineRule="atLeast"/>
              <w:jc w:val="center"/>
              <w:rPr>
                <w:rFonts w:hint="eastAsia" w:ascii="宋体" w:hAnsi="宋体" w:eastAsia="宋体" w:cs="宋体"/>
                <w:color w:val="auto"/>
                <w:sz w:val="21"/>
                <w:szCs w:val="21"/>
              </w:rPr>
            </w:pPr>
          </w:p>
        </w:tc>
        <w:tc>
          <w:tcPr>
            <w:tcW w:w="1134" w:type="dxa"/>
            <w:vAlign w:val="center"/>
          </w:tcPr>
          <w:p w14:paraId="49AC12CE">
            <w:pPr>
              <w:spacing w:line="240" w:lineRule="atLeast"/>
              <w:jc w:val="center"/>
              <w:rPr>
                <w:rFonts w:hint="eastAsia" w:ascii="宋体" w:hAnsi="宋体" w:eastAsia="宋体" w:cs="宋体"/>
                <w:color w:val="auto"/>
                <w:sz w:val="21"/>
                <w:szCs w:val="21"/>
              </w:rPr>
            </w:pPr>
          </w:p>
        </w:tc>
        <w:tc>
          <w:tcPr>
            <w:tcW w:w="1559" w:type="dxa"/>
            <w:vAlign w:val="center"/>
          </w:tcPr>
          <w:p w14:paraId="0E89F51B">
            <w:pPr>
              <w:spacing w:line="240" w:lineRule="atLeast"/>
              <w:jc w:val="center"/>
              <w:rPr>
                <w:rFonts w:hint="eastAsia" w:ascii="宋体" w:hAnsi="宋体" w:eastAsia="宋体" w:cs="宋体"/>
                <w:color w:val="auto"/>
                <w:sz w:val="21"/>
                <w:szCs w:val="21"/>
              </w:rPr>
            </w:pPr>
          </w:p>
        </w:tc>
        <w:tc>
          <w:tcPr>
            <w:tcW w:w="1567" w:type="dxa"/>
            <w:vAlign w:val="center"/>
          </w:tcPr>
          <w:p w14:paraId="40FC2910">
            <w:pPr>
              <w:spacing w:line="240" w:lineRule="atLeast"/>
              <w:jc w:val="center"/>
              <w:rPr>
                <w:rFonts w:hint="eastAsia" w:ascii="宋体" w:hAnsi="宋体" w:eastAsia="宋体" w:cs="宋体"/>
                <w:color w:val="auto"/>
                <w:sz w:val="21"/>
                <w:szCs w:val="21"/>
              </w:rPr>
            </w:pPr>
          </w:p>
        </w:tc>
      </w:tr>
      <w:tr w14:paraId="5D97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163BDBB">
            <w:pPr>
              <w:spacing w:line="240" w:lineRule="atLeast"/>
              <w:jc w:val="center"/>
              <w:rPr>
                <w:rFonts w:hint="eastAsia" w:ascii="宋体" w:hAnsi="宋体" w:eastAsia="宋体" w:cs="宋体"/>
                <w:color w:val="auto"/>
                <w:sz w:val="21"/>
                <w:szCs w:val="21"/>
              </w:rPr>
            </w:pPr>
          </w:p>
        </w:tc>
        <w:tc>
          <w:tcPr>
            <w:tcW w:w="1741" w:type="dxa"/>
            <w:vAlign w:val="center"/>
          </w:tcPr>
          <w:p w14:paraId="24E8E2AE">
            <w:pPr>
              <w:spacing w:line="240" w:lineRule="atLeast"/>
              <w:jc w:val="center"/>
              <w:rPr>
                <w:rFonts w:hint="eastAsia" w:ascii="宋体" w:hAnsi="宋体" w:eastAsia="宋体" w:cs="宋体"/>
                <w:color w:val="auto"/>
                <w:sz w:val="21"/>
                <w:szCs w:val="21"/>
              </w:rPr>
            </w:pPr>
          </w:p>
        </w:tc>
        <w:tc>
          <w:tcPr>
            <w:tcW w:w="984" w:type="dxa"/>
            <w:vAlign w:val="center"/>
          </w:tcPr>
          <w:p w14:paraId="28187891">
            <w:pPr>
              <w:spacing w:line="240" w:lineRule="atLeast"/>
              <w:jc w:val="center"/>
              <w:rPr>
                <w:rFonts w:hint="eastAsia" w:ascii="宋体" w:hAnsi="宋体" w:eastAsia="宋体" w:cs="宋体"/>
                <w:color w:val="auto"/>
                <w:sz w:val="21"/>
                <w:szCs w:val="21"/>
              </w:rPr>
            </w:pPr>
          </w:p>
        </w:tc>
        <w:tc>
          <w:tcPr>
            <w:tcW w:w="1298" w:type="dxa"/>
            <w:gridSpan w:val="2"/>
            <w:vAlign w:val="center"/>
          </w:tcPr>
          <w:p w14:paraId="6177D62F">
            <w:pPr>
              <w:spacing w:line="240" w:lineRule="atLeast"/>
              <w:jc w:val="center"/>
              <w:rPr>
                <w:rFonts w:hint="eastAsia" w:ascii="宋体" w:hAnsi="宋体" w:eastAsia="宋体" w:cs="宋体"/>
                <w:color w:val="auto"/>
                <w:sz w:val="21"/>
                <w:szCs w:val="21"/>
              </w:rPr>
            </w:pPr>
          </w:p>
        </w:tc>
        <w:tc>
          <w:tcPr>
            <w:tcW w:w="1134" w:type="dxa"/>
            <w:vAlign w:val="center"/>
          </w:tcPr>
          <w:p w14:paraId="21DF507C">
            <w:pPr>
              <w:spacing w:line="240" w:lineRule="atLeast"/>
              <w:jc w:val="center"/>
              <w:rPr>
                <w:rFonts w:hint="eastAsia" w:ascii="宋体" w:hAnsi="宋体" w:eastAsia="宋体" w:cs="宋体"/>
                <w:color w:val="auto"/>
                <w:sz w:val="21"/>
                <w:szCs w:val="21"/>
              </w:rPr>
            </w:pPr>
          </w:p>
        </w:tc>
        <w:tc>
          <w:tcPr>
            <w:tcW w:w="1559" w:type="dxa"/>
            <w:vAlign w:val="center"/>
          </w:tcPr>
          <w:p w14:paraId="07F415F4">
            <w:pPr>
              <w:spacing w:line="240" w:lineRule="atLeast"/>
              <w:jc w:val="center"/>
              <w:rPr>
                <w:rFonts w:hint="eastAsia" w:ascii="宋体" w:hAnsi="宋体" w:eastAsia="宋体" w:cs="宋体"/>
                <w:color w:val="auto"/>
                <w:sz w:val="21"/>
                <w:szCs w:val="21"/>
              </w:rPr>
            </w:pPr>
          </w:p>
        </w:tc>
        <w:tc>
          <w:tcPr>
            <w:tcW w:w="1567" w:type="dxa"/>
            <w:vAlign w:val="center"/>
          </w:tcPr>
          <w:p w14:paraId="131A2DDF">
            <w:pPr>
              <w:spacing w:line="240" w:lineRule="atLeast"/>
              <w:jc w:val="center"/>
              <w:rPr>
                <w:rFonts w:hint="eastAsia" w:ascii="宋体" w:hAnsi="宋体" w:eastAsia="宋体" w:cs="宋体"/>
                <w:color w:val="auto"/>
                <w:sz w:val="21"/>
                <w:szCs w:val="21"/>
              </w:rPr>
            </w:pPr>
          </w:p>
        </w:tc>
      </w:tr>
      <w:tr w14:paraId="5649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3EC3CF50">
            <w:pPr>
              <w:spacing w:line="240" w:lineRule="atLeast"/>
              <w:jc w:val="center"/>
              <w:rPr>
                <w:rFonts w:hint="eastAsia" w:ascii="宋体" w:hAnsi="宋体" w:eastAsia="宋体" w:cs="宋体"/>
                <w:color w:val="auto"/>
                <w:sz w:val="21"/>
                <w:szCs w:val="21"/>
              </w:rPr>
            </w:pPr>
          </w:p>
        </w:tc>
        <w:tc>
          <w:tcPr>
            <w:tcW w:w="1741" w:type="dxa"/>
            <w:vAlign w:val="center"/>
          </w:tcPr>
          <w:p w14:paraId="5167BD76">
            <w:pPr>
              <w:spacing w:line="240" w:lineRule="atLeast"/>
              <w:jc w:val="center"/>
              <w:rPr>
                <w:rFonts w:hint="eastAsia" w:ascii="宋体" w:hAnsi="宋体" w:eastAsia="宋体" w:cs="宋体"/>
                <w:color w:val="auto"/>
                <w:sz w:val="21"/>
                <w:szCs w:val="21"/>
              </w:rPr>
            </w:pPr>
          </w:p>
        </w:tc>
        <w:tc>
          <w:tcPr>
            <w:tcW w:w="984" w:type="dxa"/>
            <w:vAlign w:val="center"/>
          </w:tcPr>
          <w:p w14:paraId="760C1277">
            <w:pPr>
              <w:spacing w:line="240" w:lineRule="atLeast"/>
              <w:jc w:val="center"/>
              <w:rPr>
                <w:rFonts w:hint="eastAsia" w:ascii="宋体" w:hAnsi="宋体" w:eastAsia="宋体" w:cs="宋体"/>
                <w:color w:val="auto"/>
                <w:sz w:val="21"/>
                <w:szCs w:val="21"/>
              </w:rPr>
            </w:pPr>
          </w:p>
        </w:tc>
        <w:tc>
          <w:tcPr>
            <w:tcW w:w="1298" w:type="dxa"/>
            <w:gridSpan w:val="2"/>
            <w:vAlign w:val="center"/>
          </w:tcPr>
          <w:p w14:paraId="1E19EA74">
            <w:pPr>
              <w:spacing w:line="240" w:lineRule="atLeast"/>
              <w:jc w:val="center"/>
              <w:rPr>
                <w:rFonts w:hint="eastAsia" w:ascii="宋体" w:hAnsi="宋体" w:eastAsia="宋体" w:cs="宋体"/>
                <w:color w:val="auto"/>
                <w:sz w:val="21"/>
                <w:szCs w:val="21"/>
              </w:rPr>
            </w:pPr>
          </w:p>
        </w:tc>
        <w:tc>
          <w:tcPr>
            <w:tcW w:w="1134" w:type="dxa"/>
            <w:vAlign w:val="center"/>
          </w:tcPr>
          <w:p w14:paraId="46395A2C">
            <w:pPr>
              <w:spacing w:line="240" w:lineRule="atLeast"/>
              <w:jc w:val="center"/>
              <w:rPr>
                <w:rFonts w:hint="eastAsia" w:ascii="宋体" w:hAnsi="宋体" w:eastAsia="宋体" w:cs="宋体"/>
                <w:color w:val="auto"/>
                <w:sz w:val="21"/>
                <w:szCs w:val="21"/>
              </w:rPr>
            </w:pPr>
          </w:p>
        </w:tc>
        <w:tc>
          <w:tcPr>
            <w:tcW w:w="1559" w:type="dxa"/>
            <w:vAlign w:val="center"/>
          </w:tcPr>
          <w:p w14:paraId="7A34BE21">
            <w:pPr>
              <w:spacing w:line="240" w:lineRule="atLeast"/>
              <w:jc w:val="center"/>
              <w:rPr>
                <w:rFonts w:hint="eastAsia" w:ascii="宋体" w:hAnsi="宋体" w:eastAsia="宋体" w:cs="宋体"/>
                <w:color w:val="auto"/>
                <w:sz w:val="21"/>
                <w:szCs w:val="21"/>
              </w:rPr>
            </w:pPr>
          </w:p>
        </w:tc>
        <w:tc>
          <w:tcPr>
            <w:tcW w:w="1567" w:type="dxa"/>
            <w:vAlign w:val="center"/>
          </w:tcPr>
          <w:p w14:paraId="5A8751A3">
            <w:pPr>
              <w:spacing w:line="240" w:lineRule="atLeast"/>
              <w:jc w:val="center"/>
              <w:rPr>
                <w:rFonts w:hint="eastAsia" w:ascii="宋体" w:hAnsi="宋体" w:eastAsia="宋体" w:cs="宋体"/>
                <w:color w:val="auto"/>
                <w:sz w:val="21"/>
                <w:szCs w:val="21"/>
              </w:rPr>
            </w:pPr>
          </w:p>
        </w:tc>
      </w:tr>
      <w:tr w14:paraId="040D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799A524">
            <w:pPr>
              <w:spacing w:line="240" w:lineRule="atLeast"/>
              <w:jc w:val="center"/>
              <w:rPr>
                <w:rFonts w:hint="eastAsia" w:ascii="宋体" w:hAnsi="宋体" w:eastAsia="宋体" w:cs="宋体"/>
                <w:color w:val="auto"/>
                <w:sz w:val="21"/>
                <w:szCs w:val="21"/>
              </w:rPr>
            </w:pPr>
          </w:p>
        </w:tc>
        <w:tc>
          <w:tcPr>
            <w:tcW w:w="1741" w:type="dxa"/>
            <w:vAlign w:val="center"/>
          </w:tcPr>
          <w:p w14:paraId="60C66947">
            <w:pPr>
              <w:spacing w:line="240" w:lineRule="atLeast"/>
              <w:jc w:val="center"/>
              <w:rPr>
                <w:rFonts w:hint="eastAsia" w:ascii="宋体" w:hAnsi="宋体" w:eastAsia="宋体" w:cs="宋体"/>
                <w:color w:val="auto"/>
                <w:sz w:val="21"/>
                <w:szCs w:val="21"/>
              </w:rPr>
            </w:pPr>
          </w:p>
        </w:tc>
        <w:tc>
          <w:tcPr>
            <w:tcW w:w="984" w:type="dxa"/>
            <w:vAlign w:val="center"/>
          </w:tcPr>
          <w:p w14:paraId="7A298969">
            <w:pPr>
              <w:spacing w:line="240" w:lineRule="atLeast"/>
              <w:jc w:val="center"/>
              <w:rPr>
                <w:rFonts w:hint="eastAsia" w:ascii="宋体" w:hAnsi="宋体" w:eastAsia="宋体" w:cs="宋体"/>
                <w:color w:val="auto"/>
                <w:sz w:val="21"/>
                <w:szCs w:val="21"/>
              </w:rPr>
            </w:pPr>
          </w:p>
        </w:tc>
        <w:tc>
          <w:tcPr>
            <w:tcW w:w="1298" w:type="dxa"/>
            <w:gridSpan w:val="2"/>
            <w:vAlign w:val="center"/>
          </w:tcPr>
          <w:p w14:paraId="6B2595C9">
            <w:pPr>
              <w:spacing w:line="240" w:lineRule="atLeast"/>
              <w:jc w:val="center"/>
              <w:rPr>
                <w:rFonts w:hint="eastAsia" w:ascii="宋体" w:hAnsi="宋体" w:eastAsia="宋体" w:cs="宋体"/>
                <w:color w:val="auto"/>
                <w:sz w:val="21"/>
                <w:szCs w:val="21"/>
              </w:rPr>
            </w:pPr>
          </w:p>
        </w:tc>
        <w:tc>
          <w:tcPr>
            <w:tcW w:w="1134" w:type="dxa"/>
            <w:vAlign w:val="center"/>
          </w:tcPr>
          <w:p w14:paraId="3CBFE9DB">
            <w:pPr>
              <w:spacing w:line="240" w:lineRule="atLeast"/>
              <w:jc w:val="center"/>
              <w:rPr>
                <w:rFonts w:hint="eastAsia" w:ascii="宋体" w:hAnsi="宋体" w:eastAsia="宋体" w:cs="宋体"/>
                <w:color w:val="auto"/>
                <w:sz w:val="21"/>
                <w:szCs w:val="21"/>
              </w:rPr>
            </w:pPr>
          </w:p>
        </w:tc>
        <w:tc>
          <w:tcPr>
            <w:tcW w:w="1559" w:type="dxa"/>
            <w:vAlign w:val="center"/>
          </w:tcPr>
          <w:p w14:paraId="21184B77">
            <w:pPr>
              <w:spacing w:line="240" w:lineRule="atLeast"/>
              <w:jc w:val="center"/>
              <w:rPr>
                <w:rFonts w:hint="eastAsia" w:ascii="宋体" w:hAnsi="宋体" w:eastAsia="宋体" w:cs="宋体"/>
                <w:color w:val="auto"/>
                <w:sz w:val="21"/>
                <w:szCs w:val="21"/>
              </w:rPr>
            </w:pPr>
          </w:p>
        </w:tc>
        <w:tc>
          <w:tcPr>
            <w:tcW w:w="1567" w:type="dxa"/>
            <w:vAlign w:val="center"/>
          </w:tcPr>
          <w:p w14:paraId="4A194F80">
            <w:pPr>
              <w:spacing w:line="240" w:lineRule="atLeast"/>
              <w:jc w:val="center"/>
              <w:rPr>
                <w:rFonts w:hint="eastAsia" w:ascii="宋体" w:hAnsi="宋体" w:eastAsia="宋体" w:cs="宋体"/>
                <w:color w:val="auto"/>
                <w:sz w:val="21"/>
                <w:szCs w:val="21"/>
              </w:rPr>
            </w:pPr>
          </w:p>
        </w:tc>
      </w:tr>
      <w:tr w14:paraId="09B1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08E9E54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合计人民币（小写）：</w:t>
            </w:r>
          </w:p>
        </w:tc>
      </w:tr>
      <w:tr w14:paraId="40B3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7E3C2875">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合计人民币（大写）：</w:t>
            </w:r>
          </w:p>
        </w:tc>
      </w:tr>
      <w:tr w14:paraId="1964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370C57C0">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一、质量要求和技术标准。供方提供的商品必须是全新的，完全符合国家有关技术标准，供方的质量保证及售后服务承诺如下：</w:t>
            </w:r>
          </w:p>
          <w:p w14:paraId="1D412A79">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1、质保期限：</w:t>
            </w:r>
          </w:p>
          <w:p w14:paraId="727772D4">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2、保修范围：</w:t>
            </w:r>
          </w:p>
          <w:p w14:paraId="7AC41A04">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3、服务措施：</w:t>
            </w:r>
          </w:p>
          <w:p w14:paraId="7A606AF3">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4、质保期后服务：</w:t>
            </w:r>
          </w:p>
        </w:tc>
      </w:tr>
      <w:tr w14:paraId="5FC1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4590F3DF">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二、随机备品、附件、工具数量及供应方法：</w:t>
            </w:r>
          </w:p>
        </w:tc>
      </w:tr>
      <w:tr w14:paraId="242D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19B96E2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三、交提货方式：</w:t>
            </w:r>
          </w:p>
        </w:tc>
      </w:tr>
      <w:tr w14:paraId="35FC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4EBEE4E8">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四、验收标准、方法：</w:t>
            </w:r>
          </w:p>
          <w:p w14:paraId="19442C93">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如有异议，请于      日内提出。</w:t>
            </w:r>
          </w:p>
        </w:tc>
      </w:tr>
      <w:tr w14:paraId="021D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05D024F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五、付款方式：</w:t>
            </w:r>
          </w:p>
          <w:p w14:paraId="2D831D6A">
            <w:pPr>
              <w:pStyle w:val="34"/>
              <w:spacing w:line="240" w:lineRule="atLeast"/>
              <w:rPr>
                <w:rFonts w:hint="eastAsia" w:ascii="宋体" w:hAnsi="宋体" w:eastAsia="宋体" w:cs="宋体"/>
                <w:color w:val="auto"/>
                <w:sz w:val="21"/>
                <w:szCs w:val="21"/>
              </w:rPr>
            </w:pPr>
          </w:p>
        </w:tc>
      </w:tr>
      <w:tr w14:paraId="7407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667D12F7">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六、违约责任：</w:t>
            </w:r>
          </w:p>
          <w:p w14:paraId="2DF28E76">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按《中华人民共和国民法典》、《中华人民共和国政府采购法》执行，或按双方约定。（采购人应按项目实际情况完整填写）</w:t>
            </w:r>
          </w:p>
        </w:tc>
      </w:tr>
      <w:tr w14:paraId="292C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5AE828CA">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七、其他约定事项：</w:t>
            </w:r>
          </w:p>
          <w:p w14:paraId="7D81642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1.招标文件及其澄清文件、投标文件和承诺是本合同不可分割的部分。</w:t>
            </w:r>
          </w:p>
          <w:p w14:paraId="06DA0C4F">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2.本合同如发生争议由双方协商解决，协商不成向需方所在地仲裁机构提请仲裁。</w:t>
            </w:r>
          </w:p>
          <w:p w14:paraId="2D7EF5A0">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3.本合同一式__份， 需方__份，供方__份，具备同等法律效力。</w:t>
            </w:r>
          </w:p>
          <w:p w14:paraId="68042796">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4.其他：</w:t>
            </w:r>
          </w:p>
        </w:tc>
      </w:tr>
      <w:tr w14:paraId="2D70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503" w:type="dxa"/>
            <w:gridSpan w:val="4"/>
          </w:tcPr>
          <w:p w14:paraId="6AEE086A">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需方：</w:t>
            </w:r>
          </w:p>
          <w:p w14:paraId="082601BF">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地址：</w:t>
            </w:r>
          </w:p>
          <w:p w14:paraId="79F4FA99">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联系电话：</w:t>
            </w:r>
          </w:p>
          <w:p w14:paraId="595E699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授权代表：</w:t>
            </w:r>
          </w:p>
        </w:tc>
        <w:tc>
          <w:tcPr>
            <w:tcW w:w="5125" w:type="dxa"/>
            <w:gridSpan w:val="5"/>
          </w:tcPr>
          <w:p w14:paraId="7A427DB2">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供方：</w:t>
            </w:r>
          </w:p>
          <w:p w14:paraId="53C4BA39">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地址：</w:t>
            </w:r>
          </w:p>
          <w:p w14:paraId="7FD41E1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电话：</w:t>
            </w:r>
          </w:p>
          <w:p w14:paraId="7D5EA155">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传真：</w:t>
            </w:r>
          </w:p>
          <w:p w14:paraId="2097BCFB">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开户银行：</w:t>
            </w:r>
          </w:p>
          <w:p w14:paraId="5BBFF060">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账号：</w:t>
            </w:r>
          </w:p>
          <w:p w14:paraId="20806F67">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授权代表：</w:t>
            </w:r>
          </w:p>
          <w:p w14:paraId="731FB1D9">
            <w:pPr>
              <w:widowControl/>
              <w:spacing w:line="240" w:lineRule="atLeast"/>
              <w:jc w:val="left"/>
              <w:rPr>
                <w:rFonts w:hint="eastAsia" w:ascii="宋体" w:hAnsi="宋体" w:eastAsia="宋体" w:cs="宋体"/>
                <w:color w:val="auto"/>
                <w:sz w:val="21"/>
                <w:szCs w:val="21"/>
              </w:rPr>
            </w:pPr>
            <w:r>
              <w:rPr>
                <w:rFonts w:hint="eastAsia" w:ascii="宋体" w:hAnsi="宋体" w:eastAsia="宋体" w:cs="宋体"/>
                <w:color w:val="auto"/>
                <w:sz w:val="21"/>
                <w:szCs w:val="21"/>
              </w:rPr>
              <w:t>（本栏请用计算机打印以便于准确付款）</w:t>
            </w:r>
          </w:p>
        </w:tc>
      </w:tr>
      <w:tr w14:paraId="2B29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9"/>
          </w:tcPr>
          <w:p w14:paraId="102B91CD">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17508546">
            <w:pPr>
              <w:spacing w:line="240" w:lineRule="atLeast"/>
              <w:rPr>
                <w:rFonts w:hint="eastAsia" w:ascii="宋体" w:hAnsi="宋体" w:eastAsia="宋体" w:cs="宋体"/>
                <w:color w:val="auto"/>
                <w:sz w:val="21"/>
                <w:szCs w:val="21"/>
              </w:rPr>
            </w:pPr>
          </w:p>
          <w:p w14:paraId="021E82D1">
            <w:pPr>
              <w:spacing w:line="240" w:lineRule="atLeast"/>
              <w:rPr>
                <w:rFonts w:hint="eastAsia" w:ascii="宋体" w:hAnsi="宋体" w:eastAsia="宋体" w:cs="宋体"/>
                <w:color w:val="auto"/>
                <w:sz w:val="21"/>
                <w:szCs w:val="21"/>
              </w:rPr>
            </w:pPr>
          </w:p>
        </w:tc>
      </w:tr>
    </w:tbl>
    <w:p w14:paraId="492D882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签约时间：           年   月   日      签约地点：</w:t>
      </w:r>
    </w:p>
    <w:p w14:paraId="2ED707B5">
      <w:pPr>
        <w:spacing w:line="500" w:lineRule="exact"/>
        <w:ind w:firstLine="480" w:firstLineChars="200"/>
        <w:rPr>
          <w:rFonts w:hint="eastAsia" w:ascii="宋体" w:hAnsi="宋体" w:eastAsia="宋体" w:cs="宋体"/>
          <w:color w:val="auto"/>
          <w:sz w:val="24"/>
        </w:rPr>
      </w:pPr>
    </w:p>
    <w:p w14:paraId="04EC7D07">
      <w:pPr>
        <w:pStyle w:val="2"/>
        <w:spacing w:before="0" w:after="0" w:line="360" w:lineRule="auto"/>
        <w:rPr>
          <w:rFonts w:hint="eastAsia" w:ascii="宋体" w:hAnsi="宋体" w:eastAsia="宋体" w:cs="宋体"/>
          <w:b/>
          <w:color w:val="auto"/>
        </w:rPr>
      </w:pPr>
      <w:r>
        <w:rPr>
          <w:rFonts w:hint="eastAsia" w:ascii="宋体" w:hAnsi="宋体" w:eastAsia="宋体" w:cs="宋体"/>
          <w:color w:val="auto"/>
          <w:sz w:val="24"/>
        </w:rPr>
        <w:br w:type="page"/>
      </w:r>
      <w:bookmarkStart w:id="745" w:name="_Toc9843"/>
      <w:bookmarkStart w:id="746" w:name="_Toc75793539"/>
      <w:bookmarkStart w:id="747" w:name="_Toc8132"/>
      <w:bookmarkStart w:id="748" w:name="_Toc12863"/>
      <w:bookmarkStart w:id="749" w:name="_Toc31517"/>
      <w:bookmarkStart w:id="750" w:name="_Toc16203"/>
      <w:bookmarkStart w:id="751" w:name="_Toc6992"/>
      <w:bookmarkStart w:id="752" w:name="_Toc8818"/>
      <w:bookmarkStart w:id="753" w:name="_Toc19728"/>
      <w:bookmarkStart w:id="754" w:name="_Toc12202"/>
      <w:bookmarkStart w:id="755" w:name="_Toc19519"/>
      <w:bookmarkStart w:id="756" w:name="_Toc14325"/>
      <w:bookmarkStart w:id="757" w:name="_Toc22748"/>
      <w:bookmarkStart w:id="758" w:name="_Toc14019"/>
      <w:bookmarkStart w:id="759" w:name="_Toc25727"/>
      <w:bookmarkStart w:id="760" w:name="_Toc8114"/>
      <w:bookmarkStart w:id="761" w:name="_Toc16581"/>
      <w:r>
        <w:rPr>
          <w:rFonts w:hint="eastAsia" w:ascii="宋体" w:hAnsi="宋体" w:eastAsia="宋体" w:cs="宋体"/>
          <w:b/>
          <w:color w:val="auto"/>
        </w:rPr>
        <w:t>第七篇  投标文件格式</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14:paraId="7C579079">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一、经济文件</w:t>
      </w:r>
    </w:p>
    <w:p w14:paraId="38E5384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（一）开标一览表</w:t>
      </w:r>
    </w:p>
    <w:p w14:paraId="7B49D04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（二）分项报价明细表</w:t>
      </w:r>
    </w:p>
    <w:p w14:paraId="2FDCE06E">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二、技术（质量）文件</w:t>
      </w:r>
    </w:p>
    <w:p w14:paraId="0FB41AB9">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eastAsia="宋体" w:cs="宋体"/>
          <w:color w:val="auto"/>
          <w:sz w:val="24"/>
          <w:szCs w:val="28"/>
        </w:rPr>
        <w:t>技术（质量）条款差异表</w:t>
      </w:r>
    </w:p>
    <w:p w14:paraId="3DD8032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8"/>
        </w:rPr>
        <w:t>其他技术（质量）资料</w:t>
      </w:r>
    </w:p>
    <w:p w14:paraId="35B8137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59DF0408">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三、商务文件</w:t>
      </w:r>
    </w:p>
    <w:p w14:paraId="46B730E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（一）投标函（格式）</w:t>
      </w:r>
    </w:p>
    <w:p w14:paraId="084B6AD9">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（二）商务条款差异表</w:t>
      </w:r>
    </w:p>
    <w:p w14:paraId="11F9B8C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（三）其他商务资料</w:t>
      </w:r>
    </w:p>
    <w:p w14:paraId="680D4F33">
      <w:pPr>
        <w:tabs>
          <w:tab w:val="left" w:pos="1764"/>
        </w:tabs>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四、其他</w:t>
      </w:r>
    </w:p>
    <w:p w14:paraId="0A83345D">
      <w:pPr>
        <w:tabs>
          <w:tab w:val="left" w:pos="6300"/>
        </w:tabs>
        <w:snapToGrid w:val="0"/>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（一）中小企业声明函、监狱企业证明文件、残疾人福利性单位声明函</w:t>
      </w:r>
    </w:p>
    <w:p w14:paraId="72812F0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（二）其他与项目有关的资料（自附）</w:t>
      </w:r>
    </w:p>
    <w:p w14:paraId="020A035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（三）分包意向协议（格式自定）</w:t>
      </w:r>
    </w:p>
    <w:p w14:paraId="49802E39">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五、资格文件</w:t>
      </w:r>
    </w:p>
    <w:p w14:paraId="3AFC4CD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（一）法人营业执照（副本）或事业单位法人证书（副本）或个体工商户营业执照或有效的自然人身份证明或社会团体法人登记证书复印件</w:t>
      </w:r>
    </w:p>
    <w:p w14:paraId="2119768A">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（二）法定代表人身份证明书（格式）</w:t>
      </w:r>
    </w:p>
    <w:p w14:paraId="2C73AC4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（三）法定代表人授权委托书（格式）</w:t>
      </w:r>
    </w:p>
    <w:p w14:paraId="1E5DC88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（四）基本资格条件承诺函（格式）</w:t>
      </w:r>
    </w:p>
    <w:p w14:paraId="6728072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（五）特定资格条件证书或证明文件</w:t>
      </w:r>
    </w:p>
    <w:p w14:paraId="2CE742E8">
      <w:pPr>
        <w:snapToGrid w:val="0"/>
        <w:spacing w:line="400" w:lineRule="exact"/>
        <w:ind w:firstLine="480" w:firstLineChars="200"/>
        <w:rPr>
          <w:rFonts w:hint="eastAsia" w:ascii="宋体" w:hAnsi="宋体" w:eastAsia="宋体" w:cs="宋体"/>
          <w:color w:val="auto"/>
          <w:sz w:val="24"/>
          <w:szCs w:val="24"/>
        </w:rPr>
      </w:pPr>
    </w:p>
    <w:p w14:paraId="1675082F">
      <w:pPr>
        <w:pStyle w:val="3"/>
        <w:pageBreakBefore/>
        <w:spacing w:line="500" w:lineRule="exact"/>
        <w:ind w:firstLine="562" w:firstLineChars="200"/>
        <w:rPr>
          <w:rFonts w:hint="eastAsia" w:ascii="宋体" w:hAnsi="宋体" w:eastAsia="宋体" w:cs="宋体"/>
          <w:b/>
          <w:color w:val="auto"/>
          <w:szCs w:val="28"/>
        </w:rPr>
      </w:pPr>
      <w:bookmarkStart w:id="762" w:name="_Toc18349"/>
      <w:bookmarkStart w:id="763" w:name="_Toc21561"/>
      <w:bookmarkStart w:id="764" w:name="_Toc23361"/>
      <w:bookmarkStart w:id="765" w:name="_Toc14552"/>
      <w:bookmarkStart w:id="766" w:name="_Toc15893"/>
      <w:bookmarkStart w:id="767" w:name="_Toc27943"/>
      <w:bookmarkStart w:id="768" w:name="_Toc10124"/>
      <w:bookmarkStart w:id="769" w:name="_Toc29821"/>
      <w:bookmarkStart w:id="770" w:name="_Toc31914"/>
      <w:bookmarkStart w:id="771" w:name="_Toc429584884"/>
      <w:bookmarkStart w:id="772" w:name="_Toc27612"/>
      <w:bookmarkStart w:id="773" w:name="_Toc25659"/>
      <w:bookmarkStart w:id="774" w:name="_Toc13547"/>
      <w:bookmarkStart w:id="775" w:name="_Toc75793540"/>
      <w:bookmarkStart w:id="776" w:name="_Toc31828"/>
      <w:bookmarkStart w:id="777" w:name="_Toc7275"/>
      <w:bookmarkStart w:id="778" w:name="_Toc14568"/>
      <w:bookmarkStart w:id="779" w:name="_Toc11304"/>
      <w:r>
        <w:rPr>
          <w:rFonts w:hint="eastAsia" w:ascii="宋体" w:hAnsi="宋体" w:eastAsia="宋体" w:cs="宋体"/>
          <w:b/>
          <w:color w:val="auto"/>
          <w:szCs w:val="28"/>
        </w:rPr>
        <w:t>一、经济文件</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7E9921B5">
      <w:pPr>
        <w:snapToGrid w:val="0"/>
        <w:spacing w:line="500" w:lineRule="exact"/>
        <w:jc w:val="center"/>
        <w:rPr>
          <w:rFonts w:hint="eastAsia" w:ascii="宋体" w:hAnsi="宋体" w:eastAsia="宋体" w:cs="宋体"/>
          <w:color w:val="auto"/>
          <w:szCs w:val="36"/>
        </w:rPr>
      </w:pPr>
      <w:r>
        <w:rPr>
          <w:rFonts w:hint="eastAsia" w:ascii="宋体" w:hAnsi="宋体" w:eastAsia="宋体" w:cs="宋体"/>
          <w:color w:val="auto"/>
          <w:szCs w:val="36"/>
        </w:rPr>
        <w:t>（一）开标一览表</w:t>
      </w:r>
    </w:p>
    <w:p w14:paraId="256AB88D">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7016EB93">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7B42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1E8B2B0B">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投标人名称</w:t>
            </w:r>
          </w:p>
        </w:tc>
        <w:tc>
          <w:tcPr>
            <w:tcW w:w="7840" w:type="dxa"/>
            <w:gridSpan w:val="3"/>
            <w:vAlign w:val="center"/>
          </w:tcPr>
          <w:p w14:paraId="1B4D6EAB">
            <w:pPr>
              <w:spacing w:line="500" w:lineRule="exact"/>
              <w:jc w:val="center"/>
              <w:rPr>
                <w:rFonts w:hint="eastAsia" w:ascii="宋体" w:hAnsi="宋体" w:eastAsia="宋体" w:cs="宋体"/>
                <w:color w:val="auto"/>
                <w:sz w:val="21"/>
                <w:szCs w:val="28"/>
              </w:rPr>
            </w:pPr>
          </w:p>
        </w:tc>
      </w:tr>
      <w:tr w14:paraId="5803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2D160957">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包号及名称</w:t>
            </w:r>
          </w:p>
        </w:tc>
        <w:tc>
          <w:tcPr>
            <w:tcW w:w="932" w:type="dxa"/>
            <w:vAlign w:val="center"/>
          </w:tcPr>
          <w:p w14:paraId="3C954EDE">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数量</w:t>
            </w:r>
          </w:p>
        </w:tc>
        <w:tc>
          <w:tcPr>
            <w:tcW w:w="4760" w:type="dxa"/>
            <w:vAlign w:val="center"/>
          </w:tcPr>
          <w:p w14:paraId="656ED87A">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投标报价（小写）</w:t>
            </w:r>
          </w:p>
        </w:tc>
      </w:tr>
      <w:tr w14:paraId="3AC2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4594837B">
            <w:pPr>
              <w:spacing w:line="500" w:lineRule="exact"/>
              <w:rPr>
                <w:rFonts w:hint="eastAsia" w:ascii="宋体" w:hAnsi="宋体" w:eastAsia="宋体" w:cs="宋体"/>
                <w:color w:val="auto"/>
                <w:sz w:val="21"/>
                <w:szCs w:val="28"/>
              </w:rPr>
            </w:pPr>
          </w:p>
        </w:tc>
        <w:tc>
          <w:tcPr>
            <w:tcW w:w="932" w:type="dxa"/>
            <w:tcBorders>
              <w:bottom w:val="single" w:color="auto" w:sz="4" w:space="0"/>
            </w:tcBorders>
          </w:tcPr>
          <w:p w14:paraId="2251ED21">
            <w:pPr>
              <w:spacing w:line="500" w:lineRule="exact"/>
              <w:rPr>
                <w:rFonts w:hint="eastAsia" w:ascii="宋体" w:hAnsi="宋体" w:eastAsia="宋体" w:cs="宋体"/>
                <w:color w:val="auto"/>
                <w:sz w:val="21"/>
                <w:szCs w:val="28"/>
              </w:rPr>
            </w:pPr>
          </w:p>
        </w:tc>
        <w:tc>
          <w:tcPr>
            <w:tcW w:w="4760" w:type="dxa"/>
            <w:tcBorders>
              <w:bottom w:val="single" w:color="auto" w:sz="4" w:space="0"/>
            </w:tcBorders>
          </w:tcPr>
          <w:p w14:paraId="10CF1B19">
            <w:pPr>
              <w:spacing w:line="500" w:lineRule="exact"/>
              <w:rPr>
                <w:rFonts w:hint="eastAsia" w:ascii="宋体" w:hAnsi="宋体" w:eastAsia="宋体" w:cs="宋体"/>
                <w:color w:val="auto"/>
                <w:sz w:val="21"/>
                <w:szCs w:val="28"/>
              </w:rPr>
            </w:pPr>
          </w:p>
        </w:tc>
      </w:tr>
      <w:tr w14:paraId="047D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3E8C7D24">
            <w:pPr>
              <w:spacing w:line="560" w:lineRule="exact"/>
              <w:rPr>
                <w:rFonts w:hint="eastAsia" w:ascii="宋体" w:hAnsi="宋体" w:eastAsia="宋体" w:cs="宋体"/>
                <w:color w:val="auto"/>
                <w:sz w:val="21"/>
                <w:szCs w:val="28"/>
              </w:rPr>
            </w:pPr>
            <w:r>
              <w:rPr>
                <w:rFonts w:hint="eastAsia" w:ascii="宋体" w:hAnsi="宋体" w:eastAsia="宋体" w:cs="宋体"/>
                <w:color w:val="auto"/>
                <w:sz w:val="21"/>
                <w:szCs w:val="28"/>
              </w:rPr>
              <w:t xml:space="preserve">投标报价（大写）：                           </w:t>
            </w:r>
          </w:p>
        </w:tc>
      </w:tr>
      <w:tr w14:paraId="41F3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325A6C90">
            <w:pPr>
              <w:pStyle w:val="34"/>
              <w:spacing w:line="500" w:lineRule="exact"/>
              <w:rPr>
                <w:rFonts w:hint="eastAsia" w:ascii="宋体" w:hAnsi="宋体" w:eastAsia="宋体" w:cs="宋体"/>
                <w:color w:val="auto"/>
                <w:sz w:val="21"/>
                <w:szCs w:val="28"/>
              </w:rPr>
            </w:pPr>
            <w:r>
              <w:rPr>
                <w:rFonts w:hint="eastAsia" w:ascii="宋体" w:hAnsi="宋体" w:eastAsia="宋体" w:cs="宋体"/>
                <w:color w:val="auto"/>
                <w:sz w:val="21"/>
                <w:szCs w:val="28"/>
              </w:rPr>
              <w:t>备注：</w:t>
            </w:r>
          </w:p>
        </w:tc>
      </w:tr>
    </w:tbl>
    <w:p w14:paraId="3D30FE53">
      <w:pPr>
        <w:pStyle w:val="34"/>
        <w:spacing w:line="500" w:lineRule="exact"/>
        <w:rPr>
          <w:rFonts w:hint="eastAsia" w:ascii="宋体" w:hAnsi="宋体" w:eastAsia="宋体" w:cs="宋体"/>
          <w:color w:val="auto"/>
          <w:sz w:val="24"/>
          <w:szCs w:val="28"/>
        </w:rPr>
      </w:pPr>
    </w:p>
    <w:p w14:paraId="51C81467">
      <w:pPr>
        <w:rPr>
          <w:rFonts w:hint="eastAsia" w:ascii="宋体" w:hAnsi="宋体" w:eastAsia="宋体" w:cs="宋体"/>
          <w:color w:val="auto"/>
        </w:rPr>
      </w:pPr>
    </w:p>
    <w:p w14:paraId="5BBA6BE2">
      <w:pPr>
        <w:spacing w:line="500" w:lineRule="exact"/>
        <w:rPr>
          <w:rFonts w:hint="eastAsia" w:ascii="宋体" w:hAnsi="宋体" w:eastAsia="宋体" w:cs="宋体"/>
          <w:color w:val="auto"/>
          <w:sz w:val="24"/>
          <w:szCs w:val="28"/>
        </w:rPr>
      </w:pPr>
    </w:p>
    <w:p w14:paraId="54F5E994">
      <w:pPr>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57763B80">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（投标人公章）                               （签署或盖章）</w:t>
      </w:r>
    </w:p>
    <w:p w14:paraId="683C39E6">
      <w:pPr>
        <w:spacing w:line="500" w:lineRule="exact"/>
        <w:rPr>
          <w:rFonts w:hint="eastAsia" w:ascii="宋体" w:hAnsi="宋体" w:eastAsia="宋体" w:cs="宋体"/>
          <w:color w:val="auto"/>
          <w:sz w:val="24"/>
          <w:szCs w:val="28"/>
        </w:rPr>
      </w:pPr>
    </w:p>
    <w:p w14:paraId="2C797B2A">
      <w:pPr>
        <w:spacing w:line="500" w:lineRule="exact"/>
        <w:rPr>
          <w:rFonts w:hint="eastAsia" w:ascii="宋体" w:hAnsi="宋体" w:eastAsia="宋体" w:cs="宋体"/>
          <w:color w:val="auto"/>
          <w:sz w:val="24"/>
          <w:szCs w:val="28"/>
        </w:rPr>
      </w:pPr>
    </w:p>
    <w:p w14:paraId="696D4868">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365F99A5">
      <w:pPr>
        <w:snapToGrid w:val="0"/>
        <w:spacing w:line="500" w:lineRule="exact"/>
        <w:ind w:firstLine="480" w:firstLineChars="200"/>
        <w:rPr>
          <w:rFonts w:hint="eastAsia" w:ascii="宋体" w:hAnsi="宋体" w:eastAsia="宋体" w:cs="宋体"/>
          <w:color w:val="auto"/>
          <w:sz w:val="24"/>
          <w:szCs w:val="28"/>
        </w:rPr>
      </w:pPr>
    </w:p>
    <w:p w14:paraId="3945C86F">
      <w:pPr>
        <w:snapToGrid w:val="0"/>
        <w:spacing w:line="500" w:lineRule="exact"/>
        <w:ind w:firstLine="480" w:firstLineChars="200"/>
        <w:rPr>
          <w:rFonts w:hint="eastAsia" w:ascii="宋体" w:hAnsi="宋体" w:eastAsia="宋体" w:cs="宋体"/>
          <w:color w:val="auto"/>
          <w:sz w:val="24"/>
          <w:szCs w:val="28"/>
        </w:rPr>
      </w:pPr>
    </w:p>
    <w:p w14:paraId="57835177">
      <w:pPr>
        <w:snapToGrid w:val="0"/>
        <w:spacing w:line="500" w:lineRule="exact"/>
        <w:ind w:firstLine="480" w:firstLineChars="200"/>
        <w:rPr>
          <w:rFonts w:hint="eastAsia" w:ascii="宋体" w:hAnsi="宋体" w:eastAsia="宋体" w:cs="宋体"/>
          <w:color w:val="auto"/>
          <w:sz w:val="24"/>
          <w:szCs w:val="28"/>
        </w:rPr>
      </w:pPr>
    </w:p>
    <w:p w14:paraId="0A0B21DB">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说明：</w:t>
      </w:r>
    </w:p>
    <w:p w14:paraId="31B0739F">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1.开标一览表按格式填列；</w:t>
      </w:r>
    </w:p>
    <w:p w14:paraId="7C88DD21">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2.开标一览表在开标大会上当众宣读，务必填写清楚，准确无误；</w:t>
      </w:r>
    </w:p>
    <w:p w14:paraId="00B89B4B">
      <w:pPr>
        <w:snapToGrid w:val="0"/>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szCs w:val="28"/>
        </w:rPr>
        <w:br w:type="page"/>
      </w:r>
      <w:r>
        <w:rPr>
          <w:rFonts w:hint="eastAsia" w:ascii="宋体" w:hAnsi="宋体" w:eastAsia="宋体" w:cs="宋体"/>
          <w:color w:val="auto"/>
          <w:sz w:val="24"/>
          <w:szCs w:val="28"/>
        </w:rPr>
        <w:t>（二）分项报价明细表</w:t>
      </w:r>
    </w:p>
    <w:p w14:paraId="37045A15">
      <w:pPr>
        <w:snapToGrid w:val="0"/>
        <w:spacing w:line="400" w:lineRule="exact"/>
        <w:ind w:firstLine="482" w:firstLineChars="200"/>
        <w:jc w:val="center"/>
        <w:rPr>
          <w:rFonts w:hint="eastAsia" w:ascii="宋体" w:hAnsi="宋体" w:eastAsia="宋体" w:cs="宋体"/>
          <w:b/>
          <w:bCs/>
          <w:color w:val="auto"/>
          <w:sz w:val="24"/>
          <w:szCs w:val="28"/>
        </w:rPr>
      </w:pPr>
    </w:p>
    <w:p w14:paraId="7AD58DA5">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7EA00735">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                                           单位：元</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934"/>
        <w:gridCol w:w="2474"/>
        <w:gridCol w:w="1242"/>
        <w:gridCol w:w="1242"/>
        <w:gridCol w:w="934"/>
        <w:gridCol w:w="934"/>
        <w:gridCol w:w="934"/>
      </w:tblGrid>
      <w:tr w14:paraId="64727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485" w:type="pct"/>
            <w:vAlign w:val="center"/>
          </w:tcPr>
          <w:p w14:paraId="38E40DD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485" w:type="pct"/>
            <w:vAlign w:val="center"/>
          </w:tcPr>
          <w:p w14:paraId="3062F1A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名称</w:t>
            </w:r>
          </w:p>
        </w:tc>
        <w:tc>
          <w:tcPr>
            <w:tcW w:w="1285" w:type="pct"/>
            <w:vAlign w:val="center"/>
          </w:tcPr>
          <w:p w14:paraId="5572C5DE">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品牌、规格型号</w:t>
            </w:r>
          </w:p>
        </w:tc>
        <w:tc>
          <w:tcPr>
            <w:tcW w:w="645" w:type="pct"/>
            <w:vAlign w:val="center"/>
          </w:tcPr>
          <w:p w14:paraId="78EE49D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制造商</w:t>
            </w:r>
          </w:p>
        </w:tc>
        <w:tc>
          <w:tcPr>
            <w:tcW w:w="645" w:type="pct"/>
            <w:vAlign w:val="center"/>
          </w:tcPr>
          <w:p w14:paraId="3FFCDBB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生产地</w:t>
            </w:r>
          </w:p>
        </w:tc>
        <w:tc>
          <w:tcPr>
            <w:tcW w:w="485" w:type="pct"/>
            <w:vAlign w:val="center"/>
          </w:tcPr>
          <w:p w14:paraId="25C8F431">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数量</w:t>
            </w:r>
          </w:p>
        </w:tc>
        <w:tc>
          <w:tcPr>
            <w:tcW w:w="485" w:type="pct"/>
            <w:vAlign w:val="center"/>
          </w:tcPr>
          <w:p w14:paraId="43542FF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单价</w:t>
            </w:r>
          </w:p>
        </w:tc>
        <w:tc>
          <w:tcPr>
            <w:tcW w:w="485" w:type="pct"/>
            <w:vAlign w:val="center"/>
          </w:tcPr>
          <w:p w14:paraId="7C96AE2F">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r>
      <w:tr w14:paraId="4E7E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FE38114">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485" w:type="pct"/>
            <w:vAlign w:val="center"/>
          </w:tcPr>
          <w:p w14:paraId="6F6564A4">
            <w:pPr>
              <w:jc w:val="center"/>
              <w:rPr>
                <w:rFonts w:hint="eastAsia" w:ascii="宋体" w:hAnsi="宋体" w:eastAsia="宋体" w:cs="宋体"/>
                <w:color w:val="auto"/>
                <w:sz w:val="21"/>
                <w:szCs w:val="21"/>
              </w:rPr>
            </w:pPr>
          </w:p>
        </w:tc>
        <w:tc>
          <w:tcPr>
            <w:tcW w:w="1285" w:type="pct"/>
          </w:tcPr>
          <w:p w14:paraId="65EE39E9">
            <w:pPr>
              <w:jc w:val="center"/>
              <w:rPr>
                <w:rFonts w:hint="eastAsia" w:ascii="宋体" w:hAnsi="宋体" w:eastAsia="宋体" w:cs="宋体"/>
                <w:color w:val="auto"/>
                <w:sz w:val="21"/>
                <w:szCs w:val="21"/>
              </w:rPr>
            </w:pPr>
          </w:p>
        </w:tc>
        <w:tc>
          <w:tcPr>
            <w:tcW w:w="645" w:type="pct"/>
          </w:tcPr>
          <w:p w14:paraId="380B8216">
            <w:pPr>
              <w:jc w:val="center"/>
              <w:rPr>
                <w:rFonts w:hint="eastAsia" w:ascii="宋体" w:hAnsi="宋体" w:eastAsia="宋体" w:cs="宋体"/>
                <w:color w:val="auto"/>
                <w:sz w:val="21"/>
                <w:szCs w:val="21"/>
              </w:rPr>
            </w:pPr>
          </w:p>
        </w:tc>
        <w:tc>
          <w:tcPr>
            <w:tcW w:w="645" w:type="pct"/>
          </w:tcPr>
          <w:p w14:paraId="3320C3A3">
            <w:pPr>
              <w:jc w:val="center"/>
              <w:rPr>
                <w:rFonts w:hint="eastAsia" w:ascii="宋体" w:hAnsi="宋体" w:eastAsia="宋体" w:cs="宋体"/>
                <w:color w:val="auto"/>
                <w:sz w:val="21"/>
                <w:szCs w:val="21"/>
              </w:rPr>
            </w:pPr>
          </w:p>
        </w:tc>
        <w:tc>
          <w:tcPr>
            <w:tcW w:w="485" w:type="pct"/>
            <w:vAlign w:val="center"/>
          </w:tcPr>
          <w:p w14:paraId="549943C8">
            <w:pPr>
              <w:jc w:val="center"/>
              <w:rPr>
                <w:rFonts w:hint="eastAsia" w:ascii="宋体" w:hAnsi="宋体" w:eastAsia="宋体" w:cs="宋体"/>
                <w:color w:val="auto"/>
                <w:sz w:val="21"/>
                <w:szCs w:val="21"/>
              </w:rPr>
            </w:pPr>
          </w:p>
        </w:tc>
        <w:tc>
          <w:tcPr>
            <w:tcW w:w="485" w:type="pct"/>
          </w:tcPr>
          <w:p w14:paraId="6BCAD8AE">
            <w:pPr>
              <w:jc w:val="center"/>
              <w:rPr>
                <w:rFonts w:hint="eastAsia" w:ascii="宋体" w:hAnsi="宋体" w:eastAsia="宋体" w:cs="宋体"/>
                <w:color w:val="auto"/>
                <w:sz w:val="21"/>
                <w:szCs w:val="21"/>
              </w:rPr>
            </w:pPr>
          </w:p>
        </w:tc>
        <w:tc>
          <w:tcPr>
            <w:tcW w:w="485" w:type="pct"/>
          </w:tcPr>
          <w:p w14:paraId="058C640A">
            <w:pPr>
              <w:jc w:val="center"/>
              <w:rPr>
                <w:rFonts w:hint="eastAsia" w:ascii="宋体" w:hAnsi="宋体" w:eastAsia="宋体" w:cs="宋体"/>
                <w:color w:val="auto"/>
                <w:sz w:val="21"/>
                <w:szCs w:val="21"/>
              </w:rPr>
            </w:pPr>
          </w:p>
        </w:tc>
      </w:tr>
      <w:tr w14:paraId="5E16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C230918">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485" w:type="pct"/>
            <w:vAlign w:val="center"/>
          </w:tcPr>
          <w:p w14:paraId="3B0004BF">
            <w:pPr>
              <w:jc w:val="center"/>
              <w:rPr>
                <w:rFonts w:hint="eastAsia" w:ascii="宋体" w:hAnsi="宋体" w:eastAsia="宋体" w:cs="宋体"/>
                <w:color w:val="auto"/>
                <w:sz w:val="21"/>
                <w:szCs w:val="21"/>
              </w:rPr>
            </w:pPr>
          </w:p>
        </w:tc>
        <w:tc>
          <w:tcPr>
            <w:tcW w:w="1285" w:type="pct"/>
          </w:tcPr>
          <w:p w14:paraId="77ADA606">
            <w:pPr>
              <w:jc w:val="center"/>
              <w:rPr>
                <w:rFonts w:hint="eastAsia" w:ascii="宋体" w:hAnsi="宋体" w:eastAsia="宋体" w:cs="宋体"/>
                <w:color w:val="auto"/>
                <w:sz w:val="21"/>
                <w:szCs w:val="21"/>
              </w:rPr>
            </w:pPr>
          </w:p>
        </w:tc>
        <w:tc>
          <w:tcPr>
            <w:tcW w:w="645" w:type="pct"/>
          </w:tcPr>
          <w:p w14:paraId="3E920225">
            <w:pPr>
              <w:jc w:val="center"/>
              <w:rPr>
                <w:rFonts w:hint="eastAsia" w:ascii="宋体" w:hAnsi="宋体" w:eastAsia="宋体" w:cs="宋体"/>
                <w:color w:val="auto"/>
                <w:sz w:val="21"/>
                <w:szCs w:val="21"/>
              </w:rPr>
            </w:pPr>
          </w:p>
        </w:tc>
        <w:tc>
          <w:tcPr>
            <w:tcW w:w="645" w:type="pct"/>
          </w:tcPr>
          <w:p w14:paraId="256DE2BA">
            <w:pPr>
              <w:jc w:val="center"/>
              <w:rPr>
                <w:rFonts w:hint="eastAsia" w:ascii="宋体" w:hAnsi="宋体" w:eastAsia="宋体" w:cs="宋体"/>
                <w:color w:val="auto"/>
                <w:sz w:val="21"/>
                <w:szCs w:val="21"/>
              </w:rPr>
            </w:pPr>
          </w:p>
        </w:tc>
        <w:tc>
          <w:tcPr>
            <w:tcW w:w="485" w:type="pct"/>
            <w:vAlign w:val="center"/>
          </w:tcPr>
          <w:p w14:paraId="765C0E3B">
            <w:pPr>
              <w:jc w:val="center"/>
              <w:rPr>
                <w:rFonts w:hint="eastAsia" w:ascii="宋体" w:hAnsi="宋体" w:eastAsia="宋体" w:cs="宋体"/>
                <w:color w:val="auto"/>
                <w:sz w:val="21"/>
                <w:szCs w:val="21"/>
              </w:rPr>
            </w:pPr>
          </w:p>
        </w:tc>
        <w:tc>
          <w:tcPr>
            <w:tcW w:w="485" w:type="pct"/>
          </w:tcPr>
          <w:p w14:paraId="3485F778">
            <w:pPr>
              <w:jc w:val="center"/>
              <w:rPr>
                <w:rFonts w:hint="eastAsia" w:ascii="宋体" w:hAnsi="宋体" w:eastAsia="宋体" w:cs="宋体"/>
                <w:color w:val="auto"/>
                <w:sz w:val="21"/>
                <w:szCs w:val="21"/>
              </w:rPr>
            </w:pPr>
          </w:p>
        </w:tc>
        <w:tc>
          <w:tcPr>
            <w:tcW w:w="485" w:type="pct"/>
          </w:tcPr>
          <w:p w14:paraId="246B0F6F">
            <w:pPr>
              <w:jc w:val="center"/>
              <w:rPr>
                <w:rFonts w:hint="eastAsia" w:ascii="宋体" w:hAnsi="宋体" w:eastAsia="宋体" w:cs="宋体"/>
                <w:color w:val="auto"/>
                <w:sz w:val="21"/>
                <w:szCs w:val="21"/>
              </w:rPr>
            </w:pPr>
          </w:p>
        </w:tc>
      </w:tr>
      <w:tr w14:paraId="3ACA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7415C69">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485" w:type="pct"/>
            <w:vAlign w:val="center"/>
          </w:tcPr>
          <w:p w14:paraId="4049AD32">
            <w:pPr>
              <w:jc w:val="center"/>
              <w:rPr>
                <w:rFonts w:hint="eastAsia" w:ascii="宋体" w:hAnsi="宋体" w:eastAsia="宋体" w:cs="宋体"/>
                <w:color w:val="auto"/>
                <w:sz w:val="21"/>
                <w:szCs w:val="21"/>
              </w:rPr>
            </w:pPr>
          </w:p>
        </w:tc>
        <w:tc>
          <w:tcPr>
            <w:tcW w:w="1285" w:type="pct"/>
          </w:tcPr>
          <w:p w14:paraId="36499879">
            <w:pPr>
              <w:jc w:val="center"/>
              <w:rPr>
                <w:rFonts w:hint="eastAsia" w:ascii="宋体" w:hAnsi="宋体" w:eastAsia="宋体" w:cs="宋体"/>
                <w:color w:val="auto"/>
                <w:sz w:val="21"/>
                <w:szCs w:val="21"/>
              </w:rPr>
            </w:pPr>
          </w:p>
        </w:tc>
        <w:tc>
          <w:tcPr>
            <w:tcW w:w="645" w:type="pct"/>
          </w:tcPr>
          <w:p w14:paraId="600BCE21">
            <w:pPr>
              <w:jc w:val="center"/>
              <w:rPr>
                <w:rFonts w:hint="eastAsia" w:ascii="宋体" w:hAnsi="宋体" w:eastAsia="宋体" w:cs="宋体"/>
                <w:color w:val="auto"/>
                <w:sz w:val="21"/>
                <w:szCs w:val="21"/>
              </w:rPr>
            </w:pPr>
          </w:p>
        </w:tc>
        <w:tc>
          <w:tcPr>
            <w:tcW w:w="645" w:type="pct"/>
          </w:tcPr>
          <w:p w14:paraId="113F3D10">
            <w:pPr>
              <w:jc w:val="center"/>
              <w:rPr>
                <w:rFonts w:hint="eastAsia" w:ascii="宋体" w:hAnsi="宋体" w:eastAsia="宋体" w:cs="宋体"/>
                <w:color w:val="auto"/>
                <w:sz w:val="21"/>
                <w:szCs w:val="21"/>
              </w:rPr>
            </w:pPr>
          </w:p>
        </w:tc>
        <w:tc>
          <w:tcPr>
            <w:tcW w:w="485" w:type="pct"/>
            <w:vAlign w:val="center"/>
          </w:tcPr>
          <w:p w14:paraId="5F6ACE4F">
            <w:pPr>
              <w:jc w:val="center"/>
              <w:rPr>
                <w:rFonts w:hint="eastAsia" w:ascii="宋体" w:hAnsi="宋体" w:eastAsia="宋体" w:cs="宋体"/>
                <w:color w:val="auto"/>
                <w:sz w:val="21"/>
                <w:szCs w:val="21"/>
              </w:rPr>
            </w:pPr>
          </w:p>
        </w:tc>
        <w:tc>
          <w:tcPr>
            <w:tcW w:w="485" w:type="pct"/>
          </w:tcPr>
          <w:p w14:paraId="16285640">
            <w:pPr>
              <w:jc w:val="center"/>
              <w:rPr>
                <w:rFonts w:hint="eastAsia" w:ascii="宋体" w:hAnsi="宋体" w:eastAsia="宋体" w:cs="宋体"/>
                <w:color w:val="auto"/>
                <w:sz w:val="21"/>
                <w:szCs w:val="21"/>
              </w:rPr>
            </w:pPr>
          </w:p>
        </w:tc>
        <w:tc>
          <w:tcPr>
            <w:tcW w:w="485" w:type="pct"/>
          </w:tcPr>
          <w:p w14:paraId="009014D4">
            <w:pPr>
              <w:jc w:val="center"/>
              <w:rPr>
                <w:rFonts w:hint="eastAsia" w:ascii="宋体" w:hAnsi="宋体" w:eastAsia="宋体" w:cs="宋体"/>
                <w:color w:val="auto"/>
                <w:sz w:val="21"/>
                <w:szCs w:val="21"/>
              </w:rPr>
            </w:pPr>
          </w:p>
        </w:tc>
      </w:tr>
      <w:tr w14:paraId="7AE3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09C53C7E">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485" w:type="pct"/>
            <w:vAlign w:val="center"/>
          </w:tcPr>
          <w:p w14:paraId="16A8DAC7">
            <w:pPr>
              <w:jc w:val="center"/>
              <w:rPr>
                <w:rFonts w:hint="eastAsia" w:ascii="宋体" w:hAnsi="宋体" w:eastAsia="宋体" w:cs="宋体"/>
                <w:color w:val="auto"/>
                <w:sz w:val="21"/>
                <w:szCs w:val="21"/>
              </w:rPr>
            </w:pPr>
          </w:p>
        </w:tc>
        <w:tc>
          <w:tcPr>
            <w:tcW w:w="1285" w:type="pct"/>
          </w:tcPr>
          <w:p w14:paraId="7F834D15">
            <w:pPr>
              <w:jc w:val="center"/>
              <w:rPr>
                <w:rFonts w:hint="eastAsia" w:ascii="宋体" w:hAnsi="宋体" w:eastAsia="宋体" w:cs="宋体"/>
                <w:color w:val="auto"/>
                <w:sz w:val="21"/>
                <w:szCs w:val="21"/>
              </w:rPr>
            </w:pPr>
          </w:p>
        </w:tc>
        <w:tc>
          <w:tcPr>
            <w:tcW w:w="645" w:type="pct"/>
          </w:tcPr>
          <w:p w14:paraId="160A89AD">
            <w:pPr>
              <w:jc w:val="center"/>
              <w:rPr>
                <w:rFonts w:hint="eastAsia" w:ascii="宋体" w:hAnsi="宋体" w:eastAsia="宋体" w:cs="宋体"/>
                <w:color w:val="auto"/>
                <w:sz w:val="21"/>
                <w:szCs w:val="21"/>
              </w:rPr>
            </w:pPr>
          </w:p>
        </w:tc>
        <w:tc>
          <w:tcPr>
            <w:tcW w:w="645" w:type="pct"/>
          </w:tcPr>
          <w:p w14:paraId="5591227B">
            <w:pPr>
              <w:jc w:val="center"/>
              <w:rPr>
                <w:rFonts w:hint="eastAsia" w:ascii="宋体" w:hAnsi="宋体" w:eastAsia="宋体" w:cs="宋体"/>
                <w:color w:val="auto"/>
                <w:sz w:val="21"/>
                <w:szCs w:val="21"/>
              </w:rPr>
            </w:pPr>
          </w:p>
        </w:tc>
        <w:tc>
          <w:tcPr>
            <w:tcW w:w="485" w:type="pct"/>
            <w:vAlign w:val="center"/>
          </w:tcPr>
          <w:p w14:paraId="1C6175C8">
            <w:pPr>
              <w:jc w:val="center"/>
              <w:rPr>
                <w:rFonts w:hint="eastAsia" w:ascii="宋体" w:hAnsi="宋体" w:eastAsia="宋体" w:cs="宋体"/>
                <w:color w:val="auto"/>
                <w:sz w:val="21"/>
                <w:szCs w:val="21"/>
              </w:rPr>
            </w:pPr>
          </w:p>
        </w:tc>
        <w:tc>
          <w:tcPr>
            <w:tcW w:w="485" w:type="pct"/>
          </w:tcPr>
          <w:p w14:paraId="38E12954">
            <w:pPr>
              <w:jc w:val="center"/>
              <w:rPr>
                <w:rFonts w:hint="eastAsia" w:ascii="宋体" w:hAnsi="宋体" w:eastAsia="宋体" w:cs="宋体"/>
                <w:color w:val="auto"/>
                <w:sz w:val="21"/>
                <w:szCs w:val="21"/>
              </w:rPr>
            </w:pPr>
          </w:p>
        </w:tc>
        <w:tc>
          <w:tcPr>
            <w:tcW w:w="485" w:type="pct"/>
          </w:tcPr>
          <w:p w14:paraId="7733D73E">
            <w:pPr>
              <w:jc w:val="center"/>
              <w:rPr>
                <w:rFonts w:hint="eastAsia" w:ascii="宋体" w:hAnsi="宋体" w:eastAsia="宋体" w:cs="宋体"/>
                <w:color w:val="auto"/>
                <w:sz w:val="21"/>
                <w:szCs w:val="21"/>
              </w:rPr>
            </w:pPr>
          </w:p>
        </w:tc>
      </w:tr>
      <w:tr w14:paraId="4462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9598D08">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485" w:type="pct"/>
            <w:vAlign w:val="center"/>
          </w:tcPr>
          <w:p w14:paraId="298F5852">
            <w:pPr>
              <w:jc w:val="center"/>
              <w:rPr>
                <w:rFonts w:hint="eastAsia" w:ascii="宋体" w:hAnsi="宋体" w:eastAsia="宋体" w:cs="宋体"/>
                <w:color w:val="auto"/>
                <w:sz w:val="21"/>
                <w:szCs w:val="21"/>
              </w:rPr>
            </w:pPr>
          </w:p>
        </w:tc>
        <w:tc>
          <w:tcPr>
            <w:tcW w:w="1285" w:type="pct"/>
          </w:tcPr>
          <w:p w14:paraId="40382ADB">
            <w:pPr>
              <w:jc w:val="center"/>
              <w:rPr>
                <w:rFonts w:hint="eastAsia" w:ascii="宋体" w:hAnsi="宋体" w:eastAsia="宋体" w:cs="宋体"/>
                <w:color w:val="auto"/>
                <w:sz w:val="21"/>
                <w:szCs w:val="21"/>
              </w:rPr>
            </w:pPr>
          </w:p>
        </w:tc>
        <w:tc>
          <w:tcPr>
            <w:tcW w:w="645" w:type="pct"/>
          </w:tcPr>
          <w:p w14:paraId="28339A0F">
            <w:pPr>
              <w:jc w:val="center"/>
              <w:rPr>
                <w:rFonts w:hint="eastAsia" w:ascii="宋体" w:hAnsi="宋体" w:eastAsia="宋体" w:cs="宋体"/>
                <w:color w:val="auto"/>
                <w:sz w:val="21"/>
                <w:szCs w:val="21"/>
              </w:rPr>
            </w:pPr>
          </w:p>
        </w:tc>
        <w:tc>
          <w:tcPr>
            <w:tcW w:w="645" w:type="pct"/>
          </w:tcPr>
          <w:p w14:paraId="29C1D783">
            <w:pPr>
              <w:jc w:val="center"/>
              <w:rPr>
                <w:rFonts w:hint="eastAsia" w:ascii="宋体" w:hAnsi="宋体" w:eastAsia="宋体" w:cs="宋体"/>
                <w:color w:val="auto"/>
                <w:sz w:val="21"/>
                <w:szCs w:val="21"/>
              </w:rPr>
            </w:pPr>
          </w:p>
        </w:tc>
        <w:tc>
          <w:tcPr>
            <w:tcW w:w="485" w:type="pct"/>
            <w:vAlign w:val="center"/>
          </w:tcPr>
          <w:p w14:paraId="26E24DAC">
            <w:pPr>
              <w:jc w:val="center"/>
              <w:rPr>
                <w:rFonts w:hint="eastAsia" w:ascii="宋体" w:hAnsi="宋体" w:eastAsia="宋体" w:cs="宋体"/>
                <w:color w:val="auto"/>
                <w:sz w:val="21"/>
                <w:szCs w:val="21"/>
              </w:rPr>
            </w:pPr>
          </w:p>
        </w:tc>
        <w:tc>
          <w:tcPr>
            <w:tcW w:w="485" w:type="pct"/>
          </w:tcPr>
          <w:p w14:paraId="775D0ADC">
            <w:pPr>
              <w:jc w:val="center"/>
              <w:rPr>
                <w:rFonts w:hint="eastAsia" w:ascii="宋体" w:hAnsi="宋体" w:eastAsia="宋体" w:cs="宋体"/>
                <w:color w:val="auto"/>
                <w:sz w:val="21"/>
                <w:szCs w:val="21"/>
              </w:rPr>
            </w:pPr>
          </w:p>
        </w:tc>
        <w:tc>
          <w:tcPr>
            <w:tcW w:w="485" w:type="pct"/>
          </w:tcPr>
          <w:p w14:paraId="4DBA1385">
            <w:pPr>
              <w:jc w:val="center"/>
              <w:rPr>
                <w:rFonts w:hint="eastAsia" w:ascii="宋体" w:hAnsi="宋体" w:eastAsia="宋体" w:cs="宋体"/>
                <w:color w:val="auto"/>
                <w:sz w:val="21"/>
                <w:szCs w:val="21"/>
              </w:rPr>
            </w:pPr>
          </w:p>
        </w:tc>
      </w:tr>
      <w:tr w14:paraId="6865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B1A33DA">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485" w:type="pct"/>
            <w:vAlign w:val="center"/>
          </w:tcPr>
          <w:p w14:paraId="1878595B">
            <w:pPr>
              <w:jc w:val="center"/>
              <w:rPr>
                <w:rFonts w:hint="eastAsia" w:ascii="宋体" w:hAnsi="宋体" w:eastAsia="宋体" w:cs="宋体"/>
                <w:color w:val="auto"/>
                <w:sz w:val="21"/>
                <w:szCs w:val="21"/>
              </w:rPr>
            </w:pPr>
          </w:p>
        </w:tc>
        <w:tc>
          <w:tcPr>
            <w:tcW w:w="1285" w:type="pct"/>
          </w:tcPr>
          <w:p w14:paraId="26778BD0">
            <w:pPr>
              <w:jc w:val="center"/>
              <w:rPr>
                <w:rFonts w:hint="eastAsia" w:ascii="宋体" w:hAnsi="宋体" w:eastAsia="宋体" w:cs="宋体"/>
                <w:color w:val="auto"/>
                <w:sz w:val="21"/>
                <w:szCs w:val="21"/>
              </w:rPr>
            </w:pPr>
          </w:p>
        </w:tc>
        <w:tc>
          <w:tcPr>
            <w:tcW w:w="645" w:type="pct"/>
          </w:tcPr>
          <w:p w14:paraId="37579C59">
            <w:pPr>
              <w:jc w:val="center"/>
              <w:rPr>
                <w:rFonts w:hint="eastAsia" w:ascii="宋体" w:hAnsi="宋体" w:eastAsia="宋体" w:cs="宋体"/>
                <w:color w:val="auto"/>
                <w:sz w:val="21"/>
                <w:szCs w:val="21"/>
              </w:rPr>
            </w:pPr>
          </w:p>
        </w:tc>
        <w:tc>
          <w:tcPr>
            <w:tcW w:w="645" w:type="pct"/>
          </w:tcPr>
          <w:p w14:paraId="2E4C35AC">
            <w:pPr>
              <w:jc w:val="center"/>
              <w:rPr>
                <w:rFonts w:hint="eastAsia" w:ascii="宋体" w:hAnsi="宋体" w:eastAsia="宋体" w:cs="宋体"/>
                <w:color w:val="auto"/>
                <w:sz w:val="21"/>
                <w:szCs w:val="21"/>
              </w:rPr>
            </w:pPr>
          </w:p>
        </w:tc>
        <w:tc>
          <w:tcPr>
            <w:tcW w:w="485" w:type="pct"/>
            <w:vAlign w:val="center"/>
          </w:tcPr>
          <w:p w14:paraId="49373FD6">
            <w:pPr>
              <w:jc w:val="center"/>
              <w:rPr>
                <w:rFonts w:hint="eastAsia" w:ascii="宋体" w:hAnsi="宋体" w:eastAsia="宋体" w:cs="宋体"/>
                <w:color w:val="auto"/>
                <w:sz w:val="21"/>
                <w:szCs w:val="21"/>
              </w:rPr>
            </w:pPr>
          </w:p>
        </w:tc>
        <w:tc>
          <w:tcPr>
            <w:tcW w:w="485" w:type="pct"/>
          </w:tcPr>
          <w:p w14:paraId="6FC796C7">
            <w:pPr>
              <w:jc w:val="center"/>
              <w:rPr>
                <w:rFonts w:hint="eastAsia" w:ascii="宋体" w:hAnsi="宋体" w:eastAsia="宋体" w:cs="宋体"/>
                <w:color w:val="auto"/>
                <w:sz w:val="21"/>
                <w:szCs w:val="21"/>
              </w:rPr>
            </w:pPr>
          </w:p>
        </w:tc>
        <w:tc>
          <w:tcPr>
            <w:tcW w:w="485" w:type="pct"/>
          </w:tcPr>
          <w:p w14:paraId="0336D949">
            <w:pPr>
              <w:jc w:val="center"/>
              <w:rPr>
                <w:rFonts w:hint="eastAsia" w:ascii="宋体" w:hAnsi="宋体" w:eastAsia="宋体" w:cs="宋体"/>
                <w:color w:val="auto"/>
                <w:sz w:val="21"/>
                <w:szCs w:val="21"/>
              </w:rPr>
            </w:pPr>
          </w:p>
        </w:tc>
      </w:tr>
      <w:tr w14:paraId="1E24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F540C04">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485" w:type="pct"/>
            <w:vAlign w:val="center"/>
          </w:tcPr>
          <w:p w14:paraId="6689EFCC">
            <w:pPr>
              <w:jc w:val="center"/>
              <w:rPr>
                <w:rFonts w:hint="eastAsia" w:ascii="宋体" w:hAnsi="宋体" w:eastAsia="宋体" w:cs="宋体"/>
                <w:color w:val="auto"/>
                <w:sz w:val="21"/>
                <w:szCs w:val="21"/>
              </w:rPr>
            </w:pPr>
          </w:p>
        </w:tc>
        <w:tc>
          <w:tcPr>
            <w:tcW w:w="1285" w:type="pct"/>
          </w:tcPr>
          <w:p w14:paraId="30CC592E">
            <w:pPr>
              <w:jc w:val="center"/>
              <w:rPr>
                <w:rFonts w:hint="eastAsia" w:ascii="宋体" w:hAnsi="宋体" w:eastAsia="宋体" w:cs="宋体"/>
                <w:color w:val="auto"/>
                <w:sz w:val="21"/>
                <w:szCs w:val="21"/>
              </w:rPr>
            </w:pPr>
          </w:p>
        </w:tc>
        <w:tc>
          <w:tcPr>
            <w:tcW w:w="645" w:type="pct"/>
          </w:tcPr>
          <w:p w14:paraId="4E603035">
            <w:pPr>
              <w:jc w:val="center"/>
              <w:rPr>
                <w:rFonts w:hint="eastAsia" w:ascii="宋体" w:hAnsi="宋体" w:eastAsia="宋体" w:cs="宋体"/>
                <w:color w:val="auto"/>
                <w:sz w:val="21"/>
                <w:szCs w:val="21"/>
              </w:rPr>
            </w:pPr>
          </w:p>
        </w:tc>
        <w:tc>
          <w:tcPr>
            <w:tcW w:w="645" w:type="pct"/>
          </w:tcPr>
          <w:p w14:paraId="61A99B03">
            <w:pPr>
              <w:jc w:val="center"/>
              <w:rPr>
                <w:rFonts w:hint="eastAsia" w:ascii="宋体" w:hAnsi="宋体" w:eastAsia="宋体" w:cs="宋体"/>
                <w:color w:val="auto"/>
                <w:sz w:val="21"/>
                <w:szCs w:val="21"/>
              </w:rPr>
            </w:pPr>
          </w:p>
        </w:tc>
        <w:tc>
          <w:tcPr>
            <w:tcW w:w="485" w:type="pct"/>
            <w:vAlign w:val="center"/>
          </w:tcPr>
          <w:p w14:paraId="3830FF74">
            <w:pPr>
              <w:jc w:val="center"/>
              <w:rPr>
                <w:rFonts w:hint="eastAsia" w:ascii="宋体" w:hAnsi="宋体" w:eastAsia="宋体" w:cs="宋体"/>
                <w:color w:val="auto"/>
                <w:sz w:val="21"/>
                <w:szCs w:val="21"/>
              </w:rPr>
            </w:pPr>
          </w:p>
        </w:tc>
        <w:tc>
          <w:tcPr>
            <w:tcW w:w="485" w:type="pct"/>
          </w:tcPr>
          <w:p w14:paraId="7B2AB42F">
            <w:pPr>
              <w:jc w:val="center"/>
              <w:rPr>
                <w:rFonts w:hint="eastAsia" w:ascii="宋体" w:hAnsi="宋体" w:eastAsia="宋体" w:cs="宋体"/>
                <w:color w:val="auto"/>
                <w:sz w:val="21"/>
                <w:szCs w:val="21"/>
              </w:rPr>
            </w:pPr>
          </w:p>
        </w:tc>
        <w:tc>
          <w:tcPr>
            <w:tcW w:w="485" w:type="pct"/>
          </w:tcPr>
          <w:p w14:paraId="1CA87D0A">
            <w:pPr>
              <w:jc w:val="center"/>
              <w:rPr>
                <w:rFonts w:hint="eastAsia" w:ascii="宋体" w:hAnsi="宋体" w:eastAsia="宋体" w:cs="宋体"/>
                <w:color w:val="auto"/>
                <w:sz w:val="21"/>
                <w:szCs w:val="21"/>
              </w:rPr>
            </w:pPr>
          </w:p>
        </w:tc>
      </w:tr>
      <w:tr w14:paraId="7740A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091B13E8">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485" w:type="pct"/>
            <w:vAlign w:val="center"/>
          </w:tcPr>
          <w:p w14:paraId="28B48E29">
            <w:pPr>
              <w:jc w:val="center"/>
              <w:rPr>
                <w:rFonts w:hint="eastAsia" w:ascii="宋体" w:hAnsi="宋体" w:eastAsia="宋体" w:cs="宋体"/>
                <w:color w:val="auto"/>
                <w:sz w:val="21"/>
                <w:szCs w:val="21"/>
              </w:rPr>
            </w:pPr>
          </w:p>
        </w:tc>
        <w:tc>
          <w:tcPr>
            <w:tcW w:w="1285" w:type="pct"/>
          </w:tcPr>
          <w:p w14:paraId="5FE663D3">
            <w:pPr>
              <w:jc w:val="center"/>
              <w:rPr>
                <w:rFonts w:hint="eastAsia" w:ascii="宋体" w:hAnsi="宋体" w:eastAsia="宋体" w:cs="宋体"/>
                <w:color w:val="auto"/>
                <w:sz w:val="21"/>
                <w:szCs w:val="21"/>
              </w:rPr>
            </w:pPr>
          </w:p>
        </w:tc>
        <w:tc>
          <w:tcPr>
            <w:tcW w:w="645" w:type="pct"/>
          </w:tcPr>
          <w:p w14:paraId="08521CD7">
            <w:pPr>
              <w:jc w:val="center"/>
              <w:rPr>
                <w:rFonts w:hint="eastAsia" w:ascii="宋体" w:hAnsi="宋体" w:eastAsia="宋体" w:cs="宋体"/>
                <w:color w:val="auto"/>
                <w:sz w:val="21"/>
                <w:szCs w:val="21"/>
              </w:rPr>
            </w:pPr>
          </w:p>
        </w:tc>
        <w:tc>
          <w:tcPr>
            <w:tcW w:w="645" w:type="pct"/>
          </w:tcPr>
          <w:p w14:paraId="742D17E8">
            <w:pPr>
              <w:jc w:val="center"/>
              <w:rPr>
                <w:rFonts w:hint="eastAsia" w:ascii="宋体" w:hAnsi="宋体" w:eastAsia="宋体" w:cs="宋体"/>
                <w:color w:val="auto"/>
                <w:sz w:val="21"/>
                <w:szCs w:val="21"/>
              </w:rPr>
            </w:pPr>
          </w:p>
        </w:tc>
        <w:tc>
          <w:tcPr>
            <w:tcW w:w="485" w:type="pct"/>
            <w:vAlign w:val="center"/>
          </w:tcPr>
          <w:p w14:paraId="2880D8A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30C4DD0C">
            <w:pPr>
              <w:jc w:val="center"/>
              <w:rPr>
                <w:rFonts w:hint="eastAsia" w:ascii="宋体" w:hAnsi="宋体" w:eastAsia="宋体" w:cs="宋体"/>
                <w:color w:val="auto"/>
                <w:sz w:val="21"/>
                <w:szCs w:val="21"/>
              </w:rPr>
            </w:pPr>
          </w:p>
        </w:tc>
        <w:tc>
          <w:tcPr>
            <w:tcW w:w="485" w:type="pct"/>
          </w:tcPr>
          <w:p w14:paraId="002C3541">
            <w:pPr>
              <w:jc w:val="center"/>
              <w:rPr>
                <w:rFonts w:hint="eastAsia" w:ascii="宋体" w:hAnsi="宋体" w:eastAsia="宋体" w:cs="宋体"/>
                <w:color w:val="auto"/>
                <w:sz w:val="21"/>
                <w:szCs w:val="21"/>
              </w:rPr>
            </w:pPr>
          </w:p>
        </w:tc>
      </w:tr>
      <w:tr w14:paraId="5571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29CEF9F">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485" w:type="pct"/>
            <w:vAlign w:val="center"/>
          </w:tcPr>
          <w:p w14:paraId="7AEB0FDD">
            <w:pPr>
              <w:jc w:val="center"/>
              <w:rPr>
                <w:rFonts w:hint="eastAsia" w:ascii="宋体" w:hAnsi="宋体" w:eastAsia="宋体" w:cs="宋体"/>
                <w:color w:val="auto"/>
                <w:sz w:val="21"/>
                <w:szCs w:val="21"/>
              </w:rPr>
            </w:pPr>
          </w:p>
        </w:tc>
        <w:tc>
          <w:tcPr>
            <w:tcW w:w="1285" w:type="pct"/>
          </w:tcPr>
          <w:p w14:paraId="69400078">
            <w:pPr>
              <w:jc w:val="center"/>
              <w:rPr>
                <w:rFonts w:hint="eastAsia" w:ascii="宋体" w:hAnsi="宋体" w:eastAsia="宋体" w:cs="宋体"/>
                <w:color w:val="auto"/>
                <w:sz w:val="21"/>
                <w:szCs w:val="21"/>
              </w:rPr>
            </w:pPr>
          </w:p>
        </w:tc>
        <w:tc>
          <w:tcPr>
            <w:tcW w:w="645" w:type="pct"/>
          </w:tcPr>
          <w:p w14:paraId="55145535">
            <w:pPr>
              <w:jc w:val="center"/>
              <w:rPr>
                <w:rFonts w:hint="eastAsia" w:ascii="宋体" w:hAnsi="宋体" w:eastAsia="宋体" w:cs="宋体"/>
                <w:color w:val="auto"/>
                <w:sz w:val="21"/>
                <w:szCs w:val="21"/>
              </w:rPr>
            </w:pPr>
          </w:p>
        </w:tc>
        <w:tc>
          <w:tcPr>
            <w:tcW w:w="645" w:type="pct"/>
          </w:tcPr>
          <w:p w14:paraId="3B6F7B2C">
            <w:pPr>
              <w:jc w:val="center"/>
              <w:rPr>
                <w:rFonts w:hint="eastAsia" w:ascii="宋体" w:hAnsi="宋体" w:eastAsia="宋体" w:cs="宋体"/>
                <w:color w:val="auto"/>
                <w:sz w:val="21"/>
                <w:szCs w:val="21"/>
              </w:rPr>
            </w:pPr>
          </w:p>
        </w:tc>
        <w:tc>
          <w:tcPr>
            <w:tcW w:w="485" w:type="pct"/>
            <w:vAlign w:val="center"/>
          </w:tcPr>
          <w:p w14:paraId="1E5D059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0A36B914">
            <w:pPr>
              <w:jc w:val="center"/>
              <w:rPr>
                <w:rFonts w:hint="eastAsia" w:ascii="宋体" w:hAnsi="宋体" w:eastAsia="宋体" w:cs="宋体"/>
                <w:color w:val="auto"/>
                <w:sz w:val="21"/>
                <w:szCs w:val="21"/>
              </w:rPr>
            </w:pPr>
          </w:p>
        </w:tc>
        <w:tc>
          <w:tcPr>
            <w:tcW w:w="485" w:type="pct"/>
          </w:tcPr>
          <w:p w14:paraId="644617CB">
            <w:pPr>
              <w:jc w:val="center"/>
              <w:rPr>
                <w:rFonts w:hint="eastAsia" w:ascii="宋体" w:hAnsi="宋体" w:eastAsia="宋体" w:cs="宋体"/>
                <w:color w:val="auto"/>
                <w:sz w:val="21"/>
                <w:szCs w:val="21"/>
              </w:rPr>
            </w:pPr>
          </w:p>
        </w:tc>
      </w:tr>
      <w:tr w14:paraId="5248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5A743E7">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485" w:type="pct"/>
            <w:vAlign w:val="center"/>
          </w:tcPr>
          <w:p w14:paraId="65DA9691">
            <w:pPr>
              <w:jc w:val="center"/>
              <w:rPr>
                <w:rFonts w:hint="eastAsia" w:ascii="宋体" w:hAnsi="宋体" w:eastAsia="宋体" w:cs="宋体"/>
                <w:color w:val="auto"/>
                <w:sz w:val="21"/>
                <w:szCs w:val="21"/>
              </w:rPr>
            </w:pPr>
          </w:p>
        </w:tc>
        <w:tc>
          <w:tcPr>
            <w:tcW w:w="1285" w:type="pct"/>
          </w:tcPr>
          <w:p w14:paraId="1165F816">
            <w:pPr>
              <w:jc w:val="center"/>
              <w:rPr>
                <w:rFonts w:hint="eastAsia" w:ascii="宋体" w:hAnsi="宋体" w:eastAsia="宋体" w:cs="宋体"/>
                <w:color w:val="auto"/>
                <w:sz w:val="21"/>
                <w:szCs w:val="21"/>
              </w:rPr>
            </w:pPr>
          </w:p>
        </w:tc>
        <w:tc>
          <w:tcPr>
            <w:tcW w:w="645" w:type="pct"/>
          </w:tcPr>
          <w:p w14:paraId="22606057">
            <w:pPr>
              <w:jc w:val="center"/>
              <w:rPr>
                <w:rFonts w:hint="eastAsia" w:ascii="宋体" w:hAnsi="宋体" w:eastAsia="宋体" w:cs="宋体"/>
                <w:color w:val="auto"/>
                <w:sz w:val="21"/>
                <w:szCs w:val="21"/>
              </w:rPr>
            </w:pPr>
          </w:p>
        </w:tc>
        <w:tc>
          <w:tcPr>
            <w:tcW w:w="645" w:type="pct"/>
          </w:tcPr>
          <w:p w14:paraId="5D84FDD8">
            <w:pPr>
              <w:jc w:val="center"/>
              <w:rPr>
                <w:rFonts w:hint="eastAsia" w:ascii="宋体" w:hAnsi="宋体" w:eastAsia="宋体" w:cs="宋体"/>
                <w:color w:val="auto"/>
                <w:sz w:val="21"/>
                <w:szCs w:val="21"/>
              </w:rPr>
            </w:pPr>
          </w:p>
        </w:tc>
        <w:tc>
          <w:tcPr>
            <w:tcW w:w="485" w:type="pct"/>
            <w:vAlign w:val="center"/>
          </w:tcPr>
          <w:p w14:paraId="254E7F1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681A1B70">
            <w:pPr>
              <w:jc w:val="center"/>
              <w:rPr>
                <w:rFonts w:hint="eastAsia" w:ascii="宋体" w:hAnsi="宋体" w:eastAsia="宋体" w:cs="宋体"/>
                <w:color w:val="auto"/>
                <w:sz w:val="21"/>
                <w:szCs w:val="21"/>
              </w:rPr>
            </w:pPr>
          </w:p>
        </w:tc>
        <w:tc>
          <w:tcPr>
            <w:tcW w:w="485" w:type="pct"/>
          </w:tcPr>
          <w:p w14:paraId="2F32891C">
            <w:pPr>
              <w:jc w:val="center"/>
              <w:rPr>
                <w:rFonts w:hint="eastAsia" w:ascii="宋体" w:hAnsi="宋体" w:eastAsia="宋体" w:cs="宋体"/>
                <w:color w:val="auto"/>
                <w:sz w:val="21"/>
                <w:szCs w:val="21"/>
              </w:rPr>
            </w:pPr>
          </w:p>
        </w:tc>
      </w:tr>
      <w:tr w14:paraId="5F986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BE4B452">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485" w:type="pct"/>
            <w:vAlign w:val="center"/>
          </w:tcPr>
          <w:p w14:paraId="197494E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1285" w:type="pct"/>
          </w:tcPr>
          <w:p w14:paraId="2C649DDF">
            <w:pPr>
              <w:jc w:val="center"/>
              <w:rPr>
                <w:rFonts w:hint="eastAsia" w:ascii="宋体" w:hAnsi="宋体" w:eastAsia="宋体" w:cs="宋体"/>
                <w:color w:val="auto"/>
                <w:sz w:val="21"/>
                <w:szCs w:val="21"/>
              </w:rPr>
            </w:pPr>
          </w:p>
        </w:tc>
        <w:tc>
          <w:tcPr>
            <w:tcW w:w="645" w:type="pct"/>
          </w:tcPr>
          <w:p w14:paraId="7693F90A">
            <w:pPr>
              <w:jc w:val="center"/>
              <w:rPr>
                <w:rFonts w:hint="eastAsia" w:ascii="宋体" w:hAnsi="宋体" w:eastAsia="宋体" w:cs="宋体"/>
                <w:color w:val="auto"/>
                <w:sz w:val="21"/>
                <w:szCs w:val="21"/>
              </w:rPr>
            </w:pPr>
          </w:p>
        </w:tc>
        <w:tc>
          <w:tcPr>
            <w:tcW w:w="645" w:type="pct"/>
          </w:tcPr>
          <w:p w14:paraId="2C9D9B6A">
            <w:pPr>
              <w:jc w:val="center"/>
              <w:rPr>
                <w:rFonts w:hint="eastAsia" w:ascii="宋体" w:hAnsi="宋体" w:eastAsia="宋体" w:cs="宋体"/>
                <w:color w:val="auto"/>
                <w:sz w:val="21"/>
                <w:szCs w:val="21"/>
              </w:rPr>
            </w:pPr>
          </w:p>
        </w:tc>
        <w:tc>
          <w:tcPr>
            <w:tcW w:w="485" w:type="pct"/>
            <w:vAlign w:val="center"/>
          </w:tcPr>
          <w:p w14:paraId="3625E90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50965DAC">
            <w:pPr>
              <w:jc w:val="center"/>
              <w:rPr>
                <w:rFonts w:hint="eastAsia" w:ascii="宋体" w:hAnsi="宋体" w:eastAsia="宋体" w:cs="宋体"/>
                <w:color w:val="auto"/>
                <w:sz w:val="21"/>
                <w:szCs w:val="21"/>
              </w:rPr>
            </w:pPr>
          </w:p>
        </w:tc>
        <w:tc>
          <w:tcPr>
            <w:tcW w:w="485" w:type="pct"/>
          </w:tcPr>
          <w:p w14:paraId="7F06F884">
            <w:pPr>
              <w:jc w:val="center"/>
              <w:rPr>
                <w:rFonts w:hint="eastAsia" w:ascii="宋体" w:hAnsi="宋体" w:eastAsia="宋体" w:cs="宋体"/>
                <w:color w:val="auto"/>
                <w:sz w:val="21"/>
                <w:szCs w:val="21"/>
              </w:rPr>
            </w:pPr>
          </w:p>
        </w:tc>
      </w:tr>
      <w:tr w14:paraId="491B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D2DC1D4">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485" w:type="pct"/>
            <w:vAlign w:val="center"/>
          </w:tcPr>
          <w:p w14:paraId="215DE11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总计</w:t>
            </w:r>
          </w:p>
        </w:tc>
        <w:tc>
          <w:tcPr>
            <w:tcW w:w="4030" w:type="pct"/>
            <w:gridSpan w:val="6"/>
          </w:tcPr>
          <w:p w14:paraId="367CD481">
            <w:pPr>
              <w:rPr>
                <w:rFonts w:hint="eastAsia" w:ascii="宋体" w:hAnsi="宋体" w:eastAsia="宋体" w:cs="宋体"/>
                <w:color w:val="auto"/>
                <w:sz w:val="21"/>
                <w:szCs w:val="21"/>
              </w:rPr>
            </w:pPr>
          </w:p>
        </w:tc>
      </w:tr>
    </w:tbl>
    <w:p w14:paraId="642E481C">
      <w:pPr>
        <w:spacing w:line="500" w:lineRule="exact"/>
        <w:ind w:firstLine="480" w:firstLineChars="200"/>
        <w:rPr>
          <w:rFonts w:hint="eastAsia" w:ascii="宋体" w:hAnsi="宋体" w:eastAsia="宋体" w:cs="宋体"/>
          <w:color w:val="auto"/>
          <w:sz w:val="24"/>
          <w:szCs w:val="28"/>
        </w:rPr>
      </w:pPr>
    </w:p>
    <w:p w14:paraId="786BFD10">
      <w:pPr>
        <w:spacing w:line="500" w:lineRule="exact"/>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04D7E73B">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（投标人公章）                               （签署或盖章）</w:t>
      </w:r>
    </w:p>
    <w:p w14:paraId="5B5D4116">
      <w:pPr>
        <w:spacing w:line="500" w:lineRule="exact"/>
        <w:rPr>
          <w:rFonts w:hint="eastAsia" w:ascii="宋体" w:hAnsi="宋体" w:eastAsia="宋体" w:cs="宋体"/>
          <w:color w:val="auto"/>
          <w:sz w:val="24"/>
          <w:szCs w:val="28"/>
        </w:rPr>
      </w:pPr>
    </w:p>
    <w:p w14:paraId="4BFF1D53">
      <w:pPr>
        <w:spacing w:line="500" w:lineRule="exact"/>
        <w:rPr>
          <w:rFonts w:hint="eastAsia" w:ascii="宋体" w:hAnsi="宋体" w:eastAsia="宋体" w:cs="宋体"/>
          <w:color w:val="auto"/>
          <w:sz w:val="24"/>
          <w:szCs w:val="28"/>
        </w:rPr>
      </w:pPr>
    </w:p>
    <w:p w14:paraId="4E122200">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54AC031B">
      <w:pPr>
        <w:snapToGrid w:val="0"/>
        <w:spacing w:line="500" w:lineRule="exact"/>
        <w:ind w:firstLine="480" w:firstLineChars="200"/>
        <w:rPr>
          <w:rFonts w:hint="eastAsia" w:ascii="宋体" w:hAnsi="宋体" w:eastAsia="宋体" w:cs="宋体"/>
          <w:color w:val="auto"/>
          <w:sz w:val="24"/>
          <w:szCs w:val="28"/>
        </w:rPr>
      </w:pPr>
    </w:p>
    <w:p w14:paraId="2D5BA848">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注：</w:t>
      </w:r>
    </w:p>
    <w:p w14:paraId="237047D2">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1.请投标人完整填写本表；</w:t>
      </w:r>
    </w:p>
    <w:p w14:paraId="6B0FEFB0">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2.该表可扩展。</w:t>
      </w:r>
    </w:p>
    <w:p w14:paraId="513DC638">
      <w:pPr>
        <w:snapToGrid w:val="0"/>
        <w:spacing w:line="500" w:lineRule="exact"/>
        <w:ind w:firstLine="480" w:firstLineChars="200"/>
        <w:rPr>
          <w:rFonts w:hint="eastAsia" w:ascii="宋体" w:hAnsi="宋体" w:eastAsia="宋体" w:cs="宋体"/>
          <w:color w:val="auto"/>
          <w:sz w:val="24"/>
          <w:szCs w:val="28"/>
        </w:rPr>
      </w:pPr>
    </w:p>
    <w:p w14:paraId="776C3007">
      <w:pPr>
        <w:pStyle w:val="3"/>
        <w:pageBreakBefore/>
        <w:spacing w:line="500" w:lineRule="exact"/>
        <w:ind w:firstLine="562" w:firstLineChars="200"/>
        <w:rPr>
          <w:rFonts w:hint="eastAsia" w:ascii="宋体" w:hAnsi="宋体" w:eastAsia="宋体" w:cs="宋体"/>
          <w:b/>
          <w:color w:val="auto"/>
          <w:szCs w:val="28"/>
        </w:rPr>
      </w:pPr>
      <w:bookmarkStart w:id="780" w:name="_Toc23774"/>
      <w:bookmarkStart w:id="781" w:name="_Toc21779"/>
      <w:bookmarkStart w:id="782" w:name="_Toc12593"/>
      <w:bookmarkStart w:id="783" w:name="_Toc15573"/>
      <w:bookmarkStart w:id="784" w:name="_Toc3224"/>
      <w:bookmarkStart w:id="785" w:name="_Toc15891"/>
      <w:bookmarkStart w:id="786" w:name="_Toc8977"/>
      <w:bookmarkStart w:id="787" w:name="_Toc1842"/>
      <w:bookmarkStart w:id="788" w:name="_Toc13820"/>
      <w:bookmarkStart w:id="789" w:name="_Toc493178790"/>
      <w:bookmarkStart w:id="790" w:name="_Toc26723"/>
      <w:bookmarkStart w:id="791" w:name="_Toc29441"/>
      <w:bookmarkStart w:id="792" w:name="_Toc14980"/>
      <w:bookmarkStart w:id="793" w:name="_Toc31344"/>
      <w:bookmarkStart w:id="794" w:name="_Toc3836"/>
      <w:bookmarkStart w:id="795" w:name="_Toc2784"/>
      <w:bookmarkStart w:id="796" w:name="_Toc5166"/>
      <w:bookmarkStart w:id="797" w:name="_Toc11188"/>
      <w:bookmarkStart w:id="798" w:name="_Toc2386"/>
      <w:bookmarkStart w:id="799" w:name="_Toc75793541"/>
      <w:bookmarkStart w:id="800" w:name="_Toc7244"/>
      <w:bookmarkStart w:id="801" w:name="_Toc21203"/>
      <w:r>
        <w:rPr>
          <w:rFonts w:hint="eastAsia" w:ascii="宋体" w:hAnsi="宋体" w:eastAsia="宋体" w:cs="宋体"/>
          <w:b/>
          <w:color w:val="auto"/>
          <w:szCs w:val="28"/>
        </w:rPr>
        <w:t>二、技术（质量）文件</w:t>
      </w:r>
      <w:bookmarkEnd w:id="780"/>
      <w:bookmarkEnd w:id="781"/>
      <w:bookmarkEnd w:id="782"/>
      <w:bookmarkEnd w:id="783"/>
      <w:bookmarkEnd w:id="784"/>
      <w:bookmarkEnd w:id="785"/>
      <w:bookmarkEnd w:id="786"/>
    </w:p>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14:paraId="68743299">
      <w:pPr>
        <w:ind w:firstLine="480"/>
        <w:jc w:val="left"/>
        <w:rPr>
          <w:rFonts w:hint="eastAsia" w:ascii="宋体" w:hAnsi="宋体" w:eastAsia="宋体" w:cs="宋体"/>
          <w:b/>
          <w:color w:val="auto"/>
          <w:szCs w:val="28"/>
        </w:rPr>
      </w:pPr>
    </w:p>
    <w:p w14:paraId="53F7E1B2">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（一）技术（质量）条款差异表</w:t>
      </w:r>
    </w:p>
    <w:p w14:paraId="1948E942">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7AA4BD37">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0444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6AE9CCDA">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542" w:type="pct"/>
            <w:vAlign w:val="center"/>
          </w:tcPr>
          <w:p w14:paraId="4B18CDD2">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招标要求</w:t>
            </w:r>
          </w:p>
        </w:tc>
        <w:tc>
          <w:tcPr>
            <w:tcW w:w="1600" w:type="pct"/>
            <w:vAlign w:val="center"/>
          </w:tcPr>
          <w:p w14:paraId="0754F86F">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投标应答</w:t>
            </w:r>
          </w:p>
        </w:tc>
        <w:tc>
          <w:tcPr>
            <w:tcW w:w="1199" w:type="pct"/>
            <w:vAlign w:val="center"/>
          </w:tcPr>
          <w:p w14:paraId="7DC8D574">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差异说明</w:t>
            </w:r>
          </w:p>
        </w:tc>
      </w:tr>
      <w:tr w14:paraId="6681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9388D0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7E6BE8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0287A531">
            <w:pPr>
              <w:tabs>
                <w:tab w:val="left" w:pos="6300"/>
              </w:tabs>
              <w:snapToGrid w:val="0"/>
              <w:spacing w:line="500" w:lineRule="exact"/>
              <w:outlineLvl w:val="0"/>
              <w:rPr>
                <w:rFonts w:hint="eastAsia" w:ascii="宋体" w:hAnsi="宋体" w:eastAsia="宋体" w:cs="宋体"/>
                <w:color w:val="auto"/>
                <w:sz w:val="21"/>
                <w:szCs w:val="21"/>
              </w:rPr>
            </w:pPr>
            <w:r>
              <w:rPr>
                <w:rFonts w:hint="eastAsia" w:ascii="宋体" w:hAnsi="宋体" w:eastAsia="宋体" w:cs="宋体"/>
                <w:color w:val="auto"/>
                <w:sz w:val="21"/>
                <w:szCs w:val="21"/>
              </w:rPr>
              <w:t>提醒：请注明技术参数或具体内容以及投标文件中技术参数或具体内容的位置（页码）</w:t>
            </w:r>
          </w:p>
        </w:tc>
        <w:tc>
          <w:tcPr>
            <w:tcW w:w="1199" w:type="pct"/>
            <w:vAlign w:val="center"/>
          </w:tcPr>
          <w:p w14:paraId="6FC14B14">
            <w:pPr>
              <w:tabs>
                <w:tab w:val="left" w:pos="6300"/>
              </w:tabs>
              <w:snapToGrid w:val="0"/>
              <w:spacing w:line="500" w:lineRule="exact"/>
              <w:jc w:val="center"/>
              <w:outlineLvl w:val="0"/>
              <w:rPr>
                <w:rFonts w:hint="eastAsia" w:ascii="宋体" w:hAnsi="宋体" w:eastAsia="宋体" w:cs="宋体"/>
                <w:color w:val="auto"/>
                <w:sz w:val="21"/>
                <w:szCs w:val="21"/>
              </w:rPr>
            </w:pPr>
          </w:p>
        </w:tc>
      </w:tr>
      <w:tr w14:paraId="52726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46A753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11ED5A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8DB295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7D1E86C3">
            <w:pPr>
              <w:tabs>
                <w:tab w:val="left" w:pos="6300"/>
              </w:tabs>
              <w:snapToGrid w:val="0"/>
              <w:spacing w:line="500" w:lineRule="exact"/>
              <w:jc w:val="center"/>
              <w:outlineLvl w:val="0"/>
              <w:rPr>
                <w:rFonts w:hint="eastAsia" w:ascii="宋体" w:hAnsi="宋体" w:eastAsia="宋体" w:cs="宋体"/>
                <w:color w:val="auto"/>
                <w:sz w:val="21"/>
                <w:szCs w:val="21"/>
              </w:rPr>
            </w:pPr>
          </w:p>
        </w:tc>
      </w:tr>
      <w:tr w14:paraId="44C6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26D6390">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A7BF9C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3CA6F3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7B920ECF">
            <w:pPr>
              <w:tabs>
                <w:tab w:val="left" w:pos="6300"/>
              </w:tabs>
              <w:snapToGrid w:val="0"/>
              <w:spacing w:line="500" w:lineRule="exact"/>
              <w:jc w:val="center"/>
              <w:outlineLvl w:val="0"/>
              <w:rPr>
                <w:rFonts w:hint="eastAsia" w:ascii="宋体" w:hAnsi="宋体" w:eastAsia="宋体" w:cs="宋体"/>
                <w:color w:val="auto"/>
                <w:sz w:val="21"/>
                <w:szCs w:val="21"/>
              </w:rPr>
            </w:pPr>
          </w:p>
        </w:tc>
      </w:tr>
      <w:tr w14:paraId="2023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248F5B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601BF5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820831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71E0BE6A">
            <w:pPr>
              <w:tabs>
                <w:tab w:val="left" w:pos="6300"/>
              </w:tabs>
              <w:snapToGrid w:val="0"/>
              <w:spacing w:line="500" w:lineRule="exact"/>
              <w:jc w:val="center"/>
              <w:outlineLvl w:val="0"/>
              <w:rPr>
                <w:rFonts w:hint="eastAsia" w:ascii="宋体" w:hAnsi="宋体" w:eastAsia="宋体" w:cs="宋体"/>
                <w:color w:val="auto"/>
                <w:sz w:val="21"/>
                <w:szCs w:val="21"/>
              </w:rPr>
            </w:pPr>
          </w:p>
        </w:tc>
      </w:tr>
      <w:tr w14:paraId="524F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4EB7A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77AA06C">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30332A7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BF19559">
            <w:pPr>
              <w:tabs>
                <w:tab w:val="left" w:pos="6300"/>
              </w:tabs>
              <w:snapToGrid w:val="0"/>
              <w:spacing w:line="500" w:lineRule="exact"/>
              <w:jc w:val="center"/>
              <w:outlineLvl w:val="0"/>
              <w:rPr>
                <w:rFonts w:hint="eastAsia" w:ascii="宋体" w:hAnsi="宋体" w:eastAsia="宋体" w:cs="宋体"/>
                <w:color w:val="auto"/>
                <w:sz w:val="21"/>
                <w:szCs w:val="21"/>
              </w:rPr>
            </w:pPr>
          </w:p>
        </w:tc>
      </w:tr>
      <w:tr w14:paraId="55433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CF1DA0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07F199D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C9A94F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7ECC8C0">
            <w:pPr>
              <w:tabs>
                <w:tab w:val="left" w:pos="6300"/>
              </w:tabs>
              <w:snapToGrid w:val="0"/>
              <w:spacing w:line="500" w:lineRule="exact"/>
              <w:jc w:val="center"/>
              <w:outlineLvl w:val="0"/>
              <w:rPr>
                <w:rFonts w:hint="eastAsia" w:ascii="宋体" w:hAnsi="宋体" w:eastAsia="宋体" w:cs="宋体"/>
                <w:color w:val="auto"/>
                <w:sz w:val="21"/>
                <w:szCs w:val="21"/>
              </w:rPr>
            </w:pPr>
          </w:p>
        </w:tc>
      </w:tr>
      <w:tr w14:paraId="06F1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DBD52A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009417D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716FD3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3B54D2F1">
            <w:pPr>
              <w:tabs>
                <w:tab w:val="left" w:pos="6300"/>
              </w:tabs>
              <w:snapToGrid w:val="0"/>
              <w:spacing w:line="500" w:lineRule="exact"/>
              <w:jc w:val="center"/>
              <w:outlineLvl w:val="0"/>
              <w:rPr>
                <w:rFonts w:hint="eastAsia" w:ascii="宋体" w:hAnsi="宋体" w:eastAsia="宋体" w:cs="宋体"/>
                <w:color w:val="auto"/>
                <w:sz w:val="21"/>
                <w:szCs w:val="21"/>
              </w:rPr>
            </w:pPr>
          </w:p>
        </w:tc>
      </w:tr>
      <w:tr w14:paraId="762E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0A0A10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1356B1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33D9012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5C39BA4">
            <w:pPr>
              <w:tabs>
                <w:tab w:val="left" w:pos="6300"/>
              </w:tabs>
              <w:snapToGrid w:val="0"/>
              <w:spacing w:line="500" w:lineRule="exact"/>
              <w:jc w:val="center"/>
              <w:outlineLvl w:val="0"/>
              <w:rPr>
                <w:rFonts w:hint="eastAsia" w:ascii="宋体" w:hAnsi="宋体" w:eastAsia="宋体" w:cs="宋体"/>
                <w:color w:val="auto"/>
                <w:sz w:val="21"/>
                <w:szCs w:val="21"/>
              </w:rPr>
            </w:pPr>
          </w:p>
        </w:tc>
      </w:tr>
      <w:tr w14:paraId="7F14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351DA6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8494935">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A852FB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01EA8E38">
            <w:pPr>
              <w:tabs>
                <w:tab w:val="left" w:pos="6300"/>
              </w:tabs>
              <w:snapToGrid w:val="0"/>
              <w:spacing w:line="500" w:lineRule="exact"/>
              <w:jc w:val="center"/>
              <w:outlineLvl w:val="0"/>
              <w:rPr>
                <w:rFonts w:hint="eastAsia" w:ascii="宋体" w:hAnsi="宋体" w:eastAsia="宋体" w:cs="宋体"/>
                <w:color w:val="auto"/>
                <w:sz w:val="21"/>
                <w:szCs w:val="21"/>
              </w:rPr>
            </w:pPr>
          </w:p>
        </w:tc>
      </w:tr>
      <w:tr w14:paraId="5D66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5D750A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41C7A0F">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7BE96DB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D2FCF32">
            <w:pPr>
              <w:tabs>
                <w:tab w:val="left" w:pos="6300"/>
              </w:tabs>
              <w:snapToGrid w:val="0"/>
              <w:spacing w:line="500" w:lineRule="exact"/>
              <w:jc w:val="center"/>
              <w:outlineLvl w:val="0"/>
              <w:rPr>
                <w:rFonts w:hint="eastAsia" w:ascii="宋体" w:hAnsi="宋体" w:eastAsia="宋体" w:cs="宋体"/>
                <w:color w:val="auto"/>
                <w:sz w:val="21"/>
                <w:szCs w:val="21"/>
              </w:rPr>
            </w:pPr>
          </w:p>
        </w:tc>
      </w:tr>
    </w:tbl>
    <w:p w14:paraId="722B3187">
      <w:pPr>
        <w:spacing w:line="500" w:lineRule="exact"/>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3D4C28C8">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p>
    <w:p w14:paraId="27E4A0DD">
      <w:pPr>
        <w:spacing w:line="500" w:lineRule="exact"/>
        <w:ind w:firstLine="720" w:firstLineChars="300"/>
        <w:rPr>
          <w:rFonts w:hint="eastAsia" w:ascii="宋体" w:hAnsi="宋体" w:eastAsia="宋体" w:cs="宋体"/>
          <w:color w:val="auto"/>
          <w:sz w:val="24"/>
          <w:szCs w:val="28"/>
        </w:rPr>
      </w:pPr>
      <w:r>
        <w:rPr>
          <w:rFonts w:hint="eastAsia" w:ascii="宋体" w:hAnsi="宋体" w:eastAsia="宋体" w:cs="宋体"/>
          <w:color w:val="auto"/>
          <w:sz w:val="24"/>
          <w:szCs w:val="28"/>
        </w:rPr>
        <w:t>（投标人公章）                               （签署或盖章）</w:t>
      </w:r>
    </w:p>
    <w:p w14:paraId="561D1540">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szCs w:val="28"/>
        </w:rPr>
        <w:t xml:space="preserve">                                            年     月     日</w:t>
      </w:r>
    </w:p>
    <w:p w14:paraId="74AE60B5">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注：</w:t>
      </w:r>
    </w:p>
    <w:p w14:paraId="185E66D5">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1.本表即为对本项目“第二篇  项目技术（质量）需求”中所列条款进行比较和响应；</w:t>
      </w:r>
    </w:p>
    <w:p w14:paraId="6AE93158">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2.本表可扩展；</w:t>
      </w:r>
    </w:p>
    <w:p w14:paraId="7DBC7588">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3.可附相关技术（质量）支撑材料。（格式自定）</w:t>
      </w:r>
    </w:p>
    <w:p w14:paraId="4C20EA1C">
      <w:pPr>
        <w:tabs>
          <w:tab w:val="left" w:pos="6300"/>
        </w:tabs>
        <w:snapToGrid w:val="0"/>
        <w:spacing w:line="500" w:lineRule="exact"/>
        <w:ind w:firstLine="570"/>
        <w:rPr>
          <w:rFonts w:hint="eastAsia" w:ascii="宋体" w:hAnsi="宋体" w:eastAsia="宋体" w:cs="宋体"/>
          <w:color w:val="auto"/>
          <w:sz w:val="24"/>
          <w:szCs w:val="28"/>
        </w:rPr>
      </w:pPr>
      <w:r>
        <w:rPr>
          <w:rFonts w:hint="eastAsia" w:ascii="宋体" w:hAnsi="宋体" w:eastAsia="宋体" w:cs="宋体"/>
          <w:color w:val="auto"/>
          <w:szCs w:val="24"/>
        </w:rPr>
        <w:br w:type="page"/>
      </w:r>
      <w:r>
        <w:rPr>
          <w:rFonts w:hint="eastAsia" w:ascii="宋体" w:hAnsi="宋体" w:eastAsia="宋体" w:cs="宋体"/>
          <w:color w:val="auto"/>
          <w:sz w:val="24"/>
          <w:szCs w:val="28"/>
        </w:rPr>
        <w:t>（二）其他技术（质量）资料</w:t>
      </w:r>
    </w:p>
    <w:p w14:paraId="7CAAF6DA">
      <w:pPr>
        <w:tabs>
          <w:tab w:val="left" w:pos="6300"/>
        </w:tabs>
        <w:snapToGrid w:val="0"/>
        <w:spacing w:line="500" w:lineRule="exact"/>
        <w:ind w:firstLine="570"/>
        <w:rPr>
          <w:rFonts w:hint="eastAsia" w:ascii="宋体" w:hAnsi="宋体" w:eastAsia="宋体" w:cs="宋体"/>
          <w:color w:val="auto"/>
          <w:sz w:val="24"/>
          <w:szCs w:val="28"/>
        </w:rPr>
      </w:pPr>
    </w:p>
    <w:p w14:paraId="45F4912F">
      <w:pPr>
        <w:tabs>
          <w:tab w:val="left" w:pos="6300"/>
        </w:tabs>
        <w:snapToGrid w:val="0"/>
        <w:spacing w:line="500" w:lineRule="exact"/>
        <w:ind w:firstLine="570"/>
        <w:rPr>
          <w:rFonts w:hint="eastAsia" w:ascii="宋体" w:hAnsi="宋体" w:eastAsia="宋体" w:cs="宋体"/>
          <w:color w:val="auto"/>
          <w:sz w:val="24"/>
          <w:szCs w:val="28"/>
        </w:rPr>
      </w:pPr>
    </w:p>
    <w:p w14:paraId="10C4052F">
      <w:pPr>
        <w:tabs>
          <w:tab w:val="left" w:pos="6300"/>
        </w:tabs>
        <w:snapToGrid w:val="0"/>
        <w:spacing w:line="500" w:lineRule="exact"/>
        <w:ind w:firstLine="570"/>
        <w:rPr>
          <w:rFonts w:hint="eastAsia" w:ascii="宋体" w:hAnsi="宋体" w:eastAsia="宋体" w:cs="宋体"/>
          <w:color w:val="auto"/>
          <w:sz w:val="24"/>
          <w:szCs w:val="28"/>
        </w:rPr>
      </w:pPr>
    </w:p>
    <w:p w14:paraId="42478B51">
      <w:pPr>
        <w:tabs>
          <w:tab w:val="left" w:pos="6300"/>
        </w:tabs>
        <w:snapToGrid w:val="0"/>
        <w:spacing w:line="500" w:lineRule="exact"/>
        <w:ind w:firstLine="570"/>
        <w:rPr>
          <w:rFonts w:hint="eastAsia" w:ascii="宋体" w:hAnsi="宋体" w:eastAsia="宋体" w:cs="宋体"/>
          <w:color w:val="auto"/>
          <w:sz w:val="24"/>
          <w:szCs w:val="28"/>
        </w:rPr>
      </w:pPr>
    </w:p>
    <w:p w14:paraId="393908C9">
      <w:pPr>
        <w:tabs>
          <w:tab w:val="left" w:pos="6300"/>
        </w:tabs>
        <w:snapToGrid w:val="0"/>
        <w:spacing w:line="500" w:lineRule="exact"/>
        <w:ind w:firstLine="570"/>
        <w:rPr>
          <w:rFonts w:hint="eastAsia" w:ascii="宋体" w:hAnsi="宋体" w:eastAsia="宋体" w:cs="宋体"/>
          <w:color w:val="auto"/>
          <w:sz w:val="24"/>
          <w:szCs w:val="28"/>
        </w:rPr>
      </w:pPr>
    </w:p>
    <w:p w14:paraId="139F1291">
      <w:pPr>
        <w:tabs>
          <w:tab w:val="left" w:pos="6300"/>
        </w:tabs>
        <w:snapToGrid w:val="0"/>
        <w:spacing w:line="500" w:lineRule="exact"/>
        <w:ind w:firstLine="570"/>
        <w:rPr>
          <w:rFonts w:hint="eastAsia" w:ascii="宋体" w:hAnsi="宋体" w:eastAsia="宋体" w:cs="宋体"/>
          <w:color w:val="auto"/>
          <w:sz w:val="24"/>
          <w:szCs w:val="28"/>
        </w:rPr>
      </w:pPr>
    </w:p>
    <w:p w14:paraId="4EA2223C">
      <w:pPr>
        <w:tabs>
          <w:tab w:val="left" w:pos="6300"/>
        </w:tabs>
        <w:snapToGrid w:val="0"/>
        <w:spacing w:line="500" w:lineRule="exact"/>
        <w:ind w:firstLine="570"/>
        <w:rPr>
          <w:rFonts w:hint="eastAsia" w:ascii="宋体" w:hAnsi="宋体" w:eastAsia="宋体" w:cs="宋体"/>
          <w:color w:val="auto"/>
          <w:sz w:val="24"/>
          <w:szCs w:val="28"/>
        </w:rPr>
      </w:pPr>
    </w:p>
    <w:p w14:paraId="3AA2DDC0">
      <w:pPr>
        <w:tabs>
          <w:tab w:val="left" w:pos="6300"/>
        </w:tabs>
        <w:snapToGrid w:val="0"/>
        <w:spacing w:line="500" w:lineRule="exact"/>
        <w:ind w:firstLine="570"/>
        <w:rPr>
          <w:rFonts w:hint="eastAsia" w:ascii="宋体" w:hAnsi="宋体" w:eastAsia="宋体" w:cs="宋体"/>
          <w:color w:val="auto"/>
          <w:sz w:val="24"/>
          <w:szCs w:val="28"/>
        </w:rPr>
      </w:pPr>
    </w:p>
    <w:p w14:paraId="7EAD5671">
      <w:pPr>
        <w:tabs>
          <w:tab w:val="left" w:pos="6300"/>
        </w:tabs>
        <w:snapToGrid w:val="0"/>
        <w:spacing w:line="500" w:lineRule="exact"/>
        <w:ind w:firstLine="570"/>
        <w:rPr>
          <w:rFonts w:hint="eastAsia" w:ascii="宋体" w:hAnsi="宋体" w:eastAsia="宋体" w:cs="宋体"/>
          <w:color w:val="auto"/>
          <w:sz w:val="24"/>
          <w:szCs w:val="28"/>
        </w:rPr>
      </w:pPr>
    </w:p>
    <w:p w14:paraId="656934E3">
      <w:pPr>
        <w:tabs>
          <w:tab w:val="left" w:pos="6300"/>
        </w:tabs>
        <w:snapToGrid w:val="0"/>
        <w:spacing w:line="500" w:lineRule="exact"/>
        <w:ind w:firstLine="570"/>
        <w:rPr>
          <w:rFonts w:hint="eastAsia" w:ascii="宋体" w:hAnsi="宋体" w:eastAsia="宋体" w:cs="宋体"/>
          <w:color w:val="auto"/>
          <w:sz w:val="24"/>
          <w:szCs w:val="28"/>
        </w:rPr>
      </w:pPr>
    </w:p>
    <w:p w14:paraId="528DF726">
      <w:pPr>
        <w:tabs>
          <w:tab w:val="left" w:pos="6300"/>
        </w:tabs>
        <w:snapToGrid w:val="0"/>
        <w:spacing w:line="500" w:lineRule="exact"/>
        <w:ind w:firstLine="570"/>
        <w:rPr>
          <w:rFonts w:hint="eastAsia" w:ascii="宋体" w:hAnsi="宋体" w:eastAsia="宋体" w:cs="宋体"/>
          <w:color w:val="auto"/>
          <w:sz w:val="24"/>
          <w:szCs w:val="28"/>
        </w:rPr>
      </w:pPr>
    </w:p>
    <w:p w14:paraId="293712E3">
      <w:pPr>
        <w:tabs>
          <w:tab w:val="left" w:pos="6300"/>
        </w:tabs>
        <w:snapToGrid w:val="0"/>
        <w:spacing w:line="500" w:lineRule="exact"/>
        <w:ind w:firstLine="570"/>
        <w:rPr>
          <w:rFonts w:hint="eastAsia" w:ascii="宋体" w:hAnsi="宋体" w:eastAsia="宋体" w:cs="宋体"/>
          <w:color w:val="auto"/>
          <w:sz w:val="24"/>
          <w:szCs w:val="28"/>
        </w:rPr>
      </w:pPr>
    </w:p>
    <w:p w14:paraId="49DD7418">
      <w:pPr>
        <w:tabs>
          <w:tab w:val="left" w:pos="6300"/>
        </w:tabs>
        <w:snapToGrid w:val="0"/>
        <w:spacing w:line="500" w:lineRule="exact"/>
        <w:ind w:firstLine="570"/>
        <w:rPr>
          <w:rFonts w:hint="eastAsia" w:ascii="宋体" w:hAnsi="宋体" w:eastAsia="宋体" w:cs="宋体"/>
          <w:color w:val="auto"/>
          <w:sz w:val="24"/>
          <w:szCs w:val="28"/>
        </w:rPr>
      </w:pPr>
    </w:p>
    <w:p w14:paraId="6720D22C">
      <w:pPr>
        <w:tabs>
          <w:tab w:val="left" w:pos="6300"/>
        </w:tabs>
        <w:snapToGrid w:val="0"/>
        <w:spacing w:line="500" w:lineRule="exact"/>
        <w:ind w:firstLine="570"/>
        <w:rPr>
          <w:rFonts w:hint="eastAsia" w:ascii="宋体" w:hAnsi="宋体" w:eastAsia="宋体" w:cs="宋体"/>
          <w:color w:val="auto"/>
          <w:sz w:val="24"/>
          <w:szCs w:val="28"/>
        </w:rPr>
      </w:pPr>
    </w:p>
    <w:p w14:paraId="3ECA1D66">
      <w:pPr>
        <w:tabs>
          <w:tab w:val="left" w:pos="6300"/>
        </w:tabs>
        <w:snapToGrid w:val="0"/>
        <w:spacing w:line="500" w:lineRule="exact"/>
        <w:ind w:firstLine="570"/>
        <w:rPr>
          <w:rFonts w:hint="eastAsia" w:ascii="宋体" w:hAnsi="宋体" w:eastAsia="宋体" w:cs="宋体"/>
          <w:color w:val="auto"/>
          <w:sz w:val="24"/>
          <w:szCs w:val="28"/>
        </w:rPr>
      </w:pPr>
    </w:p>
    <w:p w14:paraId="6397E7D0">
      <w:pPr>
        <w:tabs>
          <w:tab w:val="left" w:pos="6300"/>
        </w:tabs>
        <w:snapToGrid w:val="0"/>
        <w:spacing w:line="500" w:lineRule="exact"/>
        <w:ind w:firstLine="570"/>
        <w:rPr>
          <w:rFonts w:hint="eastAsia" w:ascii="宋体" w:hAnsi="宋体" w:eastAsia="宋体" w:cs="宋体"/>
          <w:color w:val="auto"/>
          <w:sz w:val="24"/>
          <w:szCs w:val="28"/>
        </w:rPr>
      </w:pPr>
    </w:p>
    <w:p w14:paraId="5CB12FBB">
      <w:pPr>
        <w:tabs>
          <w:tab w:val="left" w:pos="6300"/>
        </w:tabs>
        <w:snapToGrid w:val="0"/>
        <w:spacing w:line="500" w:lineRule="exact"/>
        <w:ind w:firstLine="570"/>
        <w:rPr>
          <w:rFonts w:hint="eastAsia" w:ascii="宋体" w:hAnsi="宋体" w:eastAsia="宋体" w:cs="宋体"/>
          <w:color w:val="auto"/>
          <w:sz w:val="24"/>
          <w:szCs w:val="28"/>
        </w:rPr>
      </w:pPr>
    </w:p>
    <w:p w14:paraId="58685897">
      <w:pPr>
        <w:tabs>
          <w:tab w:val="left" w:pos="6300"/>
        </w:tabs>
        <w:snapToGrid w:val="0"/>
        <w:spacing w:line="500" w:lineRule="exact"/>
        <w:ind w:firstLine="570"/>
        <w:rPr>
          <w:rFonts w:hint="eastAsia" w:ascii="宋体" w:hAnsi="宋体" w:eastAsia="宋体" w:cs="宋体"/>
          <w:color w:val="auto"/>
          <w:sz w:val="24"/>
          <w:szCs w:val="28"/>
        </w:rPr>
      </w:pPr>
    </w:p>
    <w:p w14:paraId="17190D91">
      <w:pPr>
        <w:tabs>
          <w:tab w:val="left" w:pos="6300"/>
        </w:tabs>
        <w:snapToGrid w:val="0"/>
        <w:spacing w:line="500" w:lineRule="exact"/>
        <w:ind w:firstLine="570"/>
        <w:rPr>
          <w:rFonts w:hint="eastAsia" w:ascii="宋体" w:hAnsi="宋体" w:eastAsia="宋体" w:cs="宋体"/>
          <w:color w:val="auto"/>
          <w:sz w:val="24"/>
          <w:szCs w:val="28"/>
        </w:rPr>
      </w:pPr>
    </w:p>
    <w:p w14:paraId="65201940">
      <w:pPr>
        <w:tabs>
          <w:tab w:val="left" w:pos="6300"/>
        </w:tabs>
        <w:snapToGrid w:val="0"/>
        <w:spacing w:line="500" w:lineRule="exact"/>
        <w:ind w:firstLine="570"/>
        <w:rPr>
          <w:rFonts w:hint="eastAsia" w:ascii="宋体" w:hAnsi="宋体" w:eastAsia="宋体" w:cs="宋体"/>
          <w:color w:val="auto"/>
          <w:sz w:val="24"/>
          <w:szCs w:val="28"/>
        </w:rPr>
      </w:pPr>
    </w:p>
    <w:p w14:paraId="0797EB66">
      <w:pPr>
        <w:tabs>
          <w:tab w:val="left" w:pos="6300"/>
        </w:tabs>
        <w:snapToGrid w:val="0"/>
        <w:spacing w:line="500" w:lineRule="exact"/>
        <w:ind w:firstLine="570"/>
        <w:rPr>
          <w:rFonts w:hint="eastAsia" w:ascii="宋体" w:hAnsi="宋体" w:eastAsia="宋体" w:cs="宋体"/>
          <w:color w:val="auto"/>
          <w:sz w:val="24"/>
          <w:szCs w:val="28"/>
        </w:rPr>
      </w:pPr>
    </w:p>
    <w:p w14:paraId="1A8C28B5">
      <w:pPr>
        <w:tabs>
          <w:tab w:val="left" w:pos="6300"/>
        </w:tabs>
        <w:snapToGrid w:val="0"/>
        <w:spacing w:line="500" w:lineRule="exact"/>
        <w:ind w:firstLine="570"/>
        <w:rPr>
          <w:rFonts w:hint="eastAsia" w:ascii="宋体" w:hAnsi="宋体" w:eastAsia="宋体" w:cs="宋体"/>
          <w:color w:val="auto"/>
          <w:sz w:val="24"/>
          <w:szCs w:val="28"/>
        </w:rPr>
      </w:pPr>
    </w:p>
    <w:p w14:paraId="3FFD0BE6">
      <w:pPr>
        <w:tabs>
          <w:tab w:val="left" w:pos="6300"/>
        </w:tabs>
        <w:snapToGrid w:val="0"/>
        <w:spacing w:line="500" w:lineRule="exact"/>
        <w:ind w:firstLine="570"/>
        <w:rPr>
          <w:rFonts w:hint="eastAsia" w:ascii="宋体" w:hAnsi="宋体" w:eastAsia="宋体" w:cs="宋体"/>
          <w:color w:val="auto"/>
          <w:sz w:val="24"/>
          <w:szCs w:val="28"/>
        </w:rPr>
      </w:pPr>
    </w:p>
    <w:p w14:paraId="6F803BAE">
      <w:pPr>
        <w:tabs>
          <w:tab w:val="left" w:pos="6300"/>
        </w:tabs>
        <w:snapToGrid w:val="0"/>
        <w:spacing w:line="500" w:lineRule="exact"/>
        <w:ind w:firstLine="570"/>
        <w:rPr>
          <w:rFonts w:hint="eastAsia" w:ascii="宋体" w:hAnsi="宋体" w:eastAsia="宋体" w:cs="宋体"/>
          <w:color w:val="auto"/>
          <w:sz w:val="24"/>
          <w:szCs w:val="28"/>
        </w:rPr>
      </w:pPr>
    </w:p>
    <w:p w14:paraId="51CB02C9">
      <w:pPr>
        <w:tabs>
          <w:tab w:val="left" w:pos="6300"/>
        </w:tabs>
        <w:snapToGrid w:val="0"/>
        <w:spacing w:line="500" w:lineRule="exact"/>
        <w:ind w:firstLine="570"/>
        <w:rPr>
          <w:rFonts w:hint="eastAsia" w:ascii="宋体" w:hAnsi="宋体" w:eastAsia="宋体" w:cs="宋体"/>
          <w:color w:val="auto"/>
          <w:sz w:val="24"/>
          <w:szCs w:val="28"/>
        </w:rPr>
      </w:pPr>
    </w:p>
    <w:p w14:paraId="44B23352">
      <w:pPr>
        <w:tabs>
          <w:tab w:val="left" w:pos="6300"/>
        </w:tabs>
        <w:snapToGrid w:val="0"/>
        <w:spacing w:line="500" w:lineRule="exact"/>
        <w:ind w:firstLine="570"/>
        <w:rPr>
          <w:rFonts w:hint="eastAsia" w:ascii="宋体" w:hAnsi="宋体" w:eastAsia="宋体" w:cs="宋体"/>
          <w:color w:val="auto"/>
          <w:sz w:val="24"/>
          <w:szCs w:val="28"/>
        </w:rPr>
      </w:pPr>
    </w:p>
    <w:p w14:paraId="330AEB9D">
      <w:pPr>
        <w:tabs>
          <w:tab w:val="left" w:pos="6300"/>
        </w:tabs>
        <w:snapToGrid w:val="0"/>
        <w:spacing w:line="500" w:lineRule="exact"/>
        <w:ind w:firstLine="570"/>
        <w:rPr>
          <w:rFonts w:hint="eastAsia" w:ascii="宋体" w:hAnsi="宋体" w:eastAsia="宋体" w:cs="宋体"/>
          <w:color w:val="auto"/>
          <w:sz w:val="24"/>
          <w:szCs w:val="28"/>
        </w:rPr>
      </w:pPr>
    </w:p>
    <w:p w14:paraId="08CCD806">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26E360AE">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说明：</w:t>
      </w:r>
    </w:p>
    <w:p w14:paraId="30E9452E">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7763BC03">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8"/>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14:paraId="626FF66D">
      <w:pPr>
        <w:snapToGrid w:val="0"/>
        <w:spacing w:line="500" w:lineRule="exact"/>
        <w:ind w:firstLine="480" w:firstLineChars="200"/>
        <w:rPr>
          <w:rFonts w:hint="eastAsia" w:ascii="宋体" w:hAnsi="宋体" w:eastAsia="宋体" w:cs="宋体"/>
          <w:color w:val="auto"/>
          <w:sz w:val="24"/>
          <w:szCs w:val="28"/>
        </w:rPr>
      </w:pPr>
    </w:p>
    <w:p w14:paraId="4352BEBC">
      <w:pPr>
        <w:pStyle w:val="3"/>
        <w:pageBreakBefore/>
        <w:spacing w:line="500" w:lineRule="exact"/>
        <w:ind w:firstLine="562" w:firstLineChars="200"/>
        <w:rPr>
          <w:rFonts w:hint="eastAsia" w:ascii="宋体" w:hAnsi="宋体" w:eastAsia="宋体" w:cs="宋体"/>
          <w:b/>
          <w:color w:val="auto"/>
          <w:szCs w:val="28"/>
        </w:rPr>
      </w:pPr>
      <w:bookmarkStart w:id="802" w:name="_Toc26494"/>
      <w:bookmarkStart w:id="803" w:name="_Toc2955"/>
      <w:bookmarkStart w:id="804" w:name="_Toc14954"/>
      <w:bookmarkStart w:id="805" w:name="_Toc32670"/>
      <w:bookmarkStart w:id="806" w:name="_Toc4362"/>
      <w:bookmarkStart w:id="807" w:name="_Toc23523"/>
      <w:bookmarkStart w:id="808" w:name="_Toc10372"/>
      <w:bookmarkStart w:id="809" w:name="_Toc5573"/>
      <w:bookmarkStart w:id="810" w:name="_Toc75793542"/>
      <w:bookmarkStart w:id="811" w:name="_Toc22113"/>
      <w:bookmarkStart w:id="812" w:name="_Toc8958"/>
      <w:bookmarkStart w:id="813" w:name="_Toc493178791"/>
      <w:bookmarkStart w:id="814" w:name="_Toc7069"/>
      <w:bookmarkStart w:id="815" w:name="_Toc30496"/>
      <w:bookmarkStart w:id="816" w:name="_Toc28242"/>
      <w:bookmarkStart w:id="817" w:name="_Toc492721039"/>
      <w:bookmarkStart w:id="818" w:name="_Toc17290"/>
      <w:bookmarkStart w:id="819" w:name="_Toc6786"/>
      <w:bookmarkStart w:id="820" w:name="_Toc24942"/>
      <w:r>
        <w:rPr>
          <w:rFonts w:hint="eastAsia" w:ascii="宋体" w:hAnsi="宋体" w:eastAsia="宋体" w:cs="宋体"/>
          <w:b/>
          <w:color w:val="auto"/>
          <w:szCs w:val="28"/>
        </w:rPr>
        <w:t>三、商务文件</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79130163">
      <w:pPr>
        <w:snapToGrid w:val="0"/>
        <w:spacing w:before="120" w:beforeLines="50" w:line="500" w:lineRule="exact"/>
        <w:jc w:val="center"/>
        <w:rPr>
          <w:rFonts w:hint="eastAsia" w:ascii="宋体" w:hAnsi="宋体" w:eastAsia="宋体" w:cs="宋体"/>
          <w:color w:val="auto"/>
          <w:szCs w:val="28"/>
        </w:rPr>
      </w:pPr>
      <w:r>
        <w:rPr>
          <w:rFonts w:hint="eastAsia" w:ascii="宋体" w:hAnsi="宋体" w:eastAsia="宋体" w:cs="宋体"/>
          <w:color w:val="auto"/>
          <w:szCs w:val="28"/>
        </w:rPr>
        <w:t>（一）投标函（格式）</w:t>
      </w:r>
    </w:p>
    <w:p w14:paraId="3EA102F7">
      <w:pPr>
        <w:spacing w:line="500" w:lineRule="exact"/>
        <w:rPr>
          <w:rFonts w:hint="eastAsia" w:ascii="宋体" w:hAnsi="宋体" w:eastAsia="宋体" w:cs="宋体"/>
          <w:color w:val="auto"/>
          <w:sz w:val="24"/>
          <w:szCs w:val="28"/>
        </w:rPr>
      </w:pPr>
    </w:p>
    <w:p w14:paraId="051F584C">
      <w:pPr>
        <w:spacing w:line="500" w:lineRule="exact"/>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招标项目名称：</w:t>
      </w:r>
      <w:r>
        <w:rPr>
          <w:rFonts w:hint="eastAsia" w:ascii="宋体" w:hAnsi="宋体" w:eastAsia="宋体" w:cs="宋体"/>
          <w:color w:val="auto"/>
          <w:sz w:val="24"/>
          <w:szCs w:val="28"/>
          <w:u w:val="single"/>
        </w:rPr>
        <w:t xml:space="preserve">                                             </w:t>
      </w:r>
    </w:p>
    <w:p w14:paraId="2442DF8D">
      <w:pPr>
        <w:spacing w:line="500" w:lineRule="exact"/>
        <w:rPr>
          <w:rFonts w:hint="eastAsia" w:ascii="宋体" w:hAnsi="宋体" w:eastAsia="宋体" w:cs="宋体"/>
          <w:color w:val="auto"/>
          <w:sz w:val="24"/>
          <w:szCs w:val="28"/>
        </w:rPr>
      </w:pPr>
    </w:p>
    <w:p w14:paraId="0438E7DA">
      <w:pPr>
        <w:tabs>
          <w:tab w:val="left" w:pos="6300"/>
        </w:tabs>
        <w:snapToGrid w:val="0"/>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（采购代理机构名称）：</w:t>
      </w:r>
    </w:p>
    <w:p w14:paraId="6B0D306D">
      <w:pPr>
        <w:snapToGrid w:val="0"/>
        <w:spacing w:before="120" w:beforeLines="50"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（投标人名称）系中华人民共和国合法企业，注册地址：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。我方就参加本次投标有关事项郑重声明如下：</w:t>
      </w:r>
    </w:p>
    <w:p w14:paraId="02B56742">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一、我方完全理解并接受该项目招标文件所有要求。</w:t>
      </w:r>
    </w:p>
    <w:p w14:paraId="5C14C0EB">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二、我方提交的所有投标文件、资料都是准确和真实的，如有虚假或隐瞒，我方愿意承担一切法律责任。</w:t>
      </w:r>
    </w:p>
    <w:p w14:paraId="113C7EA1">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三、我方承诺按照招标文件要求，提供招标项目的技术（质量）服务。</w:t>
      </w:r>
    </w:p>
    <w:p w14:paraId="0A6D4E0F">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四、我方按招标文件要求提交的投标文件为：投标文件正本1份，副本</w:t>
      </w:r>
      <w:r>
        <w:rPr>
          <w:rFonts w:hint="eastAsia" w:ascii="宋体" w:hAnsi="宋体" w:eastAsia="宋体" w:cs="宋体"/>
          <w:color w:val="auto"/>
          <w:sz w:val="24"/>
          <w:szCs w:val="28"/>
          <w:lang w:val="en-US" w:eastAsia="zh-CN"/>
        </w:rPr>
        <w:t>3</w:t>
      </w:r>
      <w:r>
        <w:rPr>
          <w:rFonts w:hint="eastAsia" w:ascii="宋体" w:hAnsi="宋体" w:eastAsia="宋体" w:cs="宋体"/>
          <w:color w:val="auto"/>
          <w:sz w:val="24"/>
          <w:szCs w:val="28"/>
        </w:rPr>
        <w:t>份，电子文档</w:t>
      </w:r>
      <w:r>
        <w:rPr>
          <w:rFonts w:hint="eastAsia" w:ascii="宋体" w:hAnsi="宋体" w:eastAsia="宋体" w:cs="宋体"/>
          <w:color w:val="auto"/>
          <w:sz w:val="24"/>
          <w:szCs w:val="28"/>
          <w:lang w:val="en-US" w:eastAsia="zh-CN"/>
        </w:rPr>
        <w:t>1</w:t>
      </w:r>
      <w:r>
        <w:rPr>
          <w:rFonts w:hint="eastAsia" w:ascii="宋体" w:hAnsi="宋体" w:eastAsia="宋体" w:cs="宋体"/>
          <w:color w:val="auto"/>
          <w:sz w:val="24"/>
          <w:szCs w:val="28"/>
        </w:rPr>
        <w:t>份。</w:t>
      </w:r>
    </w:p>
    <w:p w14:paraId="23767F11">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五、我方承诺：本次投标的投标有效期为</w:t>
      </w:r>
      <w:r>
        <w:rPr>
          <w:rFonts w:hint="eastAsia" w:ascii="宋体" w:hAnsi="宋体" w:eastAsia="宋体" w:cs="宋体"/>
          <w:color w:val="auto"/>
          <w:sz w:val="24"/>
        </w:rPr>
        <w:t>投标截止时间</w:t>
      </w:r>
      <w:r>
        <w:rPr>
          <w:rFonts w:hint="eastAsia" w:ascii="宋体" w:hAnsi="宋体" w:eastAsia="宋体" w:cs="宋体"/>
          <w:color w:val="auto"/>
          <w:sz w:val="24"/>
          <w:szCs w:val="28"/>
        </w:rPr>
        <w:t>起90天。</w:t>
      </w:r>
    </w:p>
    <w:p w14:paraId="2F96CEFB">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六、我方投标报价为闭口价。即在投标有效期和合同有效期内，该报价固定不变。</w:t>
      </w:r>
    </w:p>
    <w:p w14:paraId="075E6FAC">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七、如果我方中标，我方将履行招标文件中规定的各项要求以及我方投标文件的各项承诺，按《中华人民共和国政府采购法》、《中华人民共和国民法典》及合同约定条款承担我方责任。</w:t>
      </w:r>
    </w:p>
    <w:p w14:paraId="0884FE83">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八、我方未</w:t>
      </w:r>
      <w:r>
        <w:rPr>
          <w:rFonts w:hint="eastAsia" w:ascii="宋体" w:hAnsi="宋体" w:eastAsia="宋体" w:cs="宋体"/>
          <w:color w:val="auto"/>
          <w:sz w:val="24"/>
          <w:szCs w:val="24"/>
        </w:rPr>
        <w:t>为采购项目提供整体设计、规范编制或者项目管理、监理、检测等服务。</w:t>
      </w:r>
    </w:p>
    <w:p w14:paraId="649C6903">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九、我方理解，最低报价不是中标的唯一条件。</w:t>
      </w:r>
    </w:p>
    <w:p w14:paraId="26E0C5C7">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十、我方同意按有关规定及招标文件要求，交纳足额投标保证金。</w:t>
      </w:r>
    </w:p>
    <w:p w14:paraId="09BB865F">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十一、若我方中标，愿意按有关规定及招标文件要求缴纳招标代理服务费和交易服务费。</w:t>
      </w:r>
    </w:p>
    <w:p w14:paraId="48E4E2F7">
      <w:pPr>
        <w:tabs>
          <w:tab w:val="left" w:pos="6300"/>
        </w:tabs>
        <w:snapToGrid w:val="0"/>
        <w:spacing w:line="500" w:lineRule="exact"/>
        <w:ind w:firstLine="570"/>
        <w:rPr>
          <w:rFonts w:hint="eastAsia" w:ascii="宋体" w:hAnsi="宋体" w:eastAsia="宋体" w:cs="宋体"/>
          <w:color w:val="auto"/>
          <w:sz w:val="24"/>
          <w:szCs w:val="28"/>
        </w:rPr>
      </w:pPr>
    </w:p>
    <w:p w14:paraId="0CC31679">
      <w:pPr>
        <w:tabs>
          <w:tab w:val="left" w:pos="6300"/>
        </w:tabs>
        <w:snapToGrid w:val="0"/>
        <w:spacing w:line="500" w:lineRule="exact"/>
        <w:ind w:firstLine="5460" w:firstLineChars="2275"/>
        <w:rPr>
          <w:rFonts w:hint="eastAsia" w:ascii="宋体" w:hAnsi="宋体" w:eastAsia="宋体" w:cs="宋体"/>
          <w:color w:val="auto"/>
          <w:sz w:val="24"/>
          <w:szCs w:val="28"/>
        </w:rPr>
      </w:pPr>
      <w:r>
        <w:rPr>
          <w:rFonts w:hint="eastAsia" w:ascii="宋体" w:hAnsi="宋体" w:eastAsia="宋体" w:cs="宋体"/>
          <w:color w:val="auto"/>
          <w:sz w:val="24"/>
          <w:szCs w:val="28"/>
        </w:rPr>
        <w:t>（投标人公章或自然人签署）</w:t>
      </w:r>
    </w:p>
    <w:p w14:paraId="5221CD6A">
      <w:pPr>
        <w:tabs>
          <w:tab w:val="left" w:pos="6300"/>
        </w:tabs>
        <w:snapToGrid w:val="0"/>
        <w:spacing w:line="500" w:lineRule="exact"/>
        <w:ind w:firstLine="5760" w:firstLineChars="2400"/>
        <w:rPr>
          <w:rFonts w:hint="eastAsia" w:ascii="宋体" w:hAnsi="宋体" w:eastAsia="宋体" w:cs="宋体"/>
          <w:color w:val="auto"/>
          <w:szCs w:val="28"/>
        </w:rPr>
      </w:pPr>
      <w:r>
        <w:rPr>
          <w:rFonts w:hint="eastAsia" w:ascii="宋体" w:hAnsi="宋体" w:eastAsia="宋体" w:cs="宋体"/>
          <w:color w:val="auto"/>
          <w:sz w:val="24"/>
          <w:szCs w:val="28"/>
        </w:rPr>
        <w:t>年    月   日</w:t>
      </w:r>
    </w:p>
    <w:p w14:paraId="31C0FABF">
      <w:pPr>
        <w:snapToGrid w:val="0"/>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szCs w:val="44"/>
        </w:rPr>
        <w:br w:type="page"/>
      </w:r>
      <w:r>
        <w:rPr>
          <w:rFonts w:hint="eastAsia" w:ascii="宋体" w:hAnsi="宋体" w:eastAsia="宋体" w:cs="宋体"/>
          <w:color w:val="auto"/>
          <w:sz w:val="24"/>
          <w:szCs w:val="28"/>
        </w:rPr>
        <w:t>（二）商务条款差异表</w:t>
      </w:r>
    </w:p>
    <w:p w14:paraId="3F7358FB">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664C4C8D">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65F7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43898FC4">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542" w:type="pct"/>
            <w:vAlign w:val="center"/>
          </w:tcPr>
          <w:p w14:paraId="7C275B97">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招标商务要求</w:t>
            </w:r>
          </w:p>
        </w:tc>
        <w:tc>
          <w:tcPr>
            <w:tcW w:w="1600" w:type="pct"/>
            <w:vAlign w:val="center"/>
          </w:tcPr>
          <w:p w14:paraId="7B899329">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投标商务应答</w:t>
            </w:r>
          </w:p>
        </w:tc>
        <w:tc>
          <w:tcPr>
            <w:tcW w:w="1199" w:type="pct"/>
            <w:vAlign w:val="center"/>
          </w:tcPr>
          <w:p w14:paraId="1D23EF36">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差异说明</w:t>
            </w:r>
          </w:p>
        </w:tc>
      </w:tr>
      <w:tr w14:paraId="3928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7C8634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16A4A92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48170B1C">
            <w:pPr>
              <w:tabs>
                <w:tab w:val="left" w:pos="6300"/>
              </w:tabs>
              <w:snapToGrid w:val="0"/>
              <w:spacing w:line="500" w:lineRule="exact"/>
              <w:outlineLvl w:val="0"/>
              <w:rPr>
                <w:rFonts w:hint="eastAsia" w:ascii="宋体" w:hAnsi="宋体" w:eastAsia="宋体" w:cs="宋体"/>
                <w:color w:val="auto"/>
                <w:sz w:val="21"/>
                <w:szCs w:val="21"/>
              </w:rPr>
            </w:pPr>
            <w:r>
              <w:rPr>
                <w:rFonts w:hint="eastAsia" w:ascii="宋体" w:hAnsi="宋体" w:eastAsia="宋体" w:cs="宋体"/>
                <w:color w:val="auto"/>
                <w:sz w:val="21"/>
                <w:szCs w:val="21"/>
              </w:rPr>
              <w:t>提醒：请注明具体内容以及投标文件中具体内容的位置（页码）</w:t>
            </w:r>
          </w:p>
        </w:tc>
        <w:tc>
          <w:tcPr>
            <w:tcW w:w="1199" w:type="pct"/>
            <w:vAlign w:val="center"/>
          </w:tcPr>
          <w:p w14:paraId="3C406B06">
            <w:pPr>
              <w:tabs>
                <w:tab w:val="left" w:pos="6300"/>
              </w:tabs>
              <w:snapToGrid w:val="0"/>
              <w:spacing w:line="500" w:lineRule="exact"/>
              <w:jc w:val="center"/>
              <w:outlineLvl w:val="0"/>
              <w:rPr>
                <w:rFonts w:hint="eastAsia" w:ascii="宋体" w:hAnsi="宋体" w:eastAsia="宋体" w:cs="宋体"/>
                <w:color w:val="auto"/>
                <w:sz w:val="21"/>
                <w:szCs w:val="21"/>
              </w:rPr>
            </w:pPr>
          </w:p>
        </w:tc>
      </w:tr>
      <w:tr w14:paraId="348D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6502150">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49B34CA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9D19C9F">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06AA319A">
            <w:pPr>
              <w:tabs>
                <w:tab w:val="left" w:pos="6300"/>
              </w:tabs>
              <w:snapToGrid w:val="0"/>
              <w:spacing w:line="500" w:lineRule="exact"/>
              <w:jc w:val="center"/>
              <w:outlineLvl w:val="0"/>
              <w:rPr>
                <w:rFonts w:hint="eastAsia" w:ascii="宋体" w:hAnsi="宋体" w:eastAsia="宋体" w:cs="宋体"/>
                <w:color w:val="auto"/>
                <w:sz w:val="21"/>
                <w:szCs w:val="21"/>
              </w:rPr>
            </w:pPr>
          </w:p>
        </w:tc>
      </w:tr>
      <w:tr w14:paraId="18D6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B29BC7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92EBA0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42A1E235">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1CDEB66D">
            <w:pPr>
              <w:tabs>
                <w:tab w:val="left" w:pos="6300"/>
              </w:tabs>
              <w:snapToGrid w:val="0"/>
              <w:spacing w:line="500" w:lineRule="exact"/>
              <w:jc w:val="center"/>
              <w:outlineLvl w:val="0"/>
              <w:rPr>
                <w:rFonts w:hint="eastAsia" w:ascii="宋体" w:hAnsi="宋体" w:eastAsia="宋体" w:cs="宋体"/>
                <w:color w:val="auto"/>
                <w:sz w:val="21"/>
                <w:szCs w:val="21"/>
              </w:rPr>
            </w:pPr>
          </w:p>
        </w:tc>
      </w:tr>
      <w:tr w14:paraId="7852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7258C4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3BE1EC7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AF6770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E4D47AD">
            <w:pPr>
              <w:tabs>
                <w:tab w:val="left" w:pos="6300"/>
              </w:tabs>
              <w:snapToGrid w:val="0"/>
              <w:spacing w:line="500" w:lineRule="exact"/>
              <w:jc w:val="center"/>
              <w:outlineLvl w:val="0"/>
              <w:rPr>
                <w:rFonts w:hint="eastAsia" w:ascii="宋体" w:hAnsi="宋体" w:eastAsia="宋体" w:cs="宋体"/>
                <w:color w:val="auto"/>
                <w:sz w:val="21"/>
                <w:szCs w:val="21"/>
              </w:rPr>
            </w:pPr>
          </w:p>
        </w:tc>
      </w:tr>
      <w:tr w14:paraId="1DDD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2F8B57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653D9D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7A45C7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D99A172">
            <w:pPr>
              <w:tabs>
                <w:tab w:val="left" w:pos="6300"/>
              </w:tabs>
              <w:snapToGrid w:val="0"/>
              <w:spacing w:line="500" w:lineRule="exact"/>
              <w:jc w:val="center"/>
              <w:outlineLvl w:val="0"/>
              <w:rPr>
                <w:rFonts w:hint="eastAsia" w:ascii="宋体" w:hAnsi="宋体" w:eastAsia="宋体" w:cs="宋体"/>
                <w:color w:val="auto"/>
                <w:sz w:val="21"/>
                <w:szCs w:val="21"/>
              </w:rPr>
            </w:pPr>
          </w:p>
        </w:tc>
      </w:tr>
      <w:tr w14:paraId="1755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D3FC31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25A1E26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985CA5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89F49D6">
            <w:pPr>
              <w:tabs>
                <w:tab w:val="left" w:pos="6300"/>
              </w:tabs>
              <w:snapToGrid w:val="0"/>
              <w:spacing w:line="500" w:lineRule="exact"/>
              <w:jc w:val="center"/>
              <w:outlineLvl w:val="0"/>
              <w:rPr>
                <w:rFonts w:hint="eastAsia" w:ascii="宋体" w:hAnsi="宋体" w:eastAsia="宋体" w:cs="宋体"/>
                <w:color w:val="auto"/>
                <w:sz w:val="21"/>
                <w:szCs w:val="21"/>
              </w:rPr>
            </w:pPr>
          </w:p>
        </w:tc>
      </w:tr>
      <w:tr w14:paraId="1D2B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0A4EB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675978D">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D78759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24205BBF">
            <w:pPr>
              <w:tabs>
                <w:tab w:val="left" w:pos="6300"/>
              </w:tabs>
              <w:snapToGrid w:val="0"/>
              <w:spacing w:line="500" w:lineRule="exact"/>
              <w:jc w:val="center"/>
              <w:outlineLvl w:val="0"/>
              <w:rPr>
                <w:rFonts w:hint="eastAsia" w:ascii="宋体" w:hAnsi="宋体" w:eastAsia="宋体" w:cs="宋体"/>
                <w:color w:val="auto"/>
                <w:sz w:val="21"/>
                <w:szCs w:val="21"/>
              </w:rPr>
            </w:pPr>
          </w:p>
        </w:tc>
      </w:tr>
      <w:tr w14:paraId="3D1AD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953752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5E5BD8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32898BA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28FA31B9">
            <w:pPr>
              <w:tabs>
                <w:tab w:val="left" w:pos="6300"/>
              </w:tabs>
              <w:snapToGrid w:val="0"/>
              <w:spacing w:line="500" w:lineRule="exact"/>
              <w:jc w:val="center"/>
              <w:outlineLvl w:val="0"/>
              <w:rPr>
                <w:rFonts w:hint="eastAsia" w:ascii="宋体" w:hAnsi="宋体" w:eastAsia="宋体" w:cs="宋体"/>
                <w:color w:val="auto"/>
                <w:sz w:val="21"/>
                <w:szCs w:val="21"/>
              </w:rPr>
            </w:pPr>
          </w:p>
        </w:tc>
      </w:tr>
      <w:tr w14:paraId="77A2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3E91F3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3818B0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6FBD289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2714250A">
            <w:pPr>
              <w:tabs>
                <w:tab w:val="left" w:pos="6300"/>
              </w:tabs>
              <w:snapToGrid w:val="0"/>
              <w:spacing w:line="500" w:lineRule="exact"/>
              <w:jc w:val="center"/>
              <w:outlineLvl w:val="0"/>
              <w:rPr>
                <w:rFonts w:hint="eastAsia" w:ascii="宋体" w:hAnsi="宋体" w:eastAsia="宋体" w:cs="宋体"/>
                <w:color w:val="auto"/>
                <w:sz w:val="21"/>
                <w:szCs w:val="21"/>
              </w:rPr>
            </w:pPr>
          </w:p>
        </w:tc>
      </w:tr>
      <w:tr w14:paraId="69F2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4D6125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1FDF599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63AC6DA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1A61D6F8">
            <w:pPr>
              <w:tabs>
                <w:tab w:val="left" w:pos="6300"/>
              </w:tabs>
              <w:snapToGrid w:val="0"/>
              <w:spacing w:line="500" w:lineRule="exact"/>
              <w:jc w:val="center"/>
              <w:outlineLvl w:val="0"/>
              <w:rPr>
                <w:rFonts w:hint="eastAsia" w:ascii="宋体" w:hAnsi="宋体" w:eastAsia="宋体" w:cs="宋体"/>
                <w:color w:val="auto"/>
                <w:sz w:val="21"/>
                <w:szCs w:val="21"/>
              </w:rPr>
            </w:pPr>
          </w:p>
        </w:tc>
      </w:tr>
      <w:tr w14:paraId="4219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E3F795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FD038A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6B8AE8E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333B859">
            <w:pPr>
              <w:tabs>
                <w:tab w:val="left" w:pos="6300"/>
              </w:tabs>
              <w:snapToGrid w:val="0"/>
              <w:spacing w:line="500" w:lineRule="exact"/>
              <w:jc w:val="center"/>
              <w:outlineLvl w:val="0"/>
              <w:rPr>
                <w:rFonts w:hint="eastAsia" w:ascii="宋体" w:hAnsi="宋体" w:eastAsia="宋体" w:cs="宋体"/>
                <w:color w:val="auto"/>
                <w:sz w:val="21"/>
                <w:szCs w:val="21"/>
              </w:rPr>
            </w:pPr>
          </w:p>
        </w:tc>
      </w:tr>
      <w:tr w14:paraId="4036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1C764D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3326E6D">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01047D8C">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CA586D3">
            <w:pPr>
              <w:tabs>
                <w:tab w:val="left" w:pos="6300"/>
              </w:tabs>
              <w:snapToGrid w:val="0"/>
              <w:spacing w:line="500" w:lineRule="exact"/>
              <w:jc w:val="center"/>
              <w:outlineLvl w:val="0"/>
              <w:rPr>
                <w:rFonts w:hint="eastAsia" w:ascii="宋体" w:hAnsi="宋体" w:eastAsia="宋体" w:cs="宋体"/>
                <w:color w:val="auto"/>
                <w:sz w:val="21"/>
                <w:szCs w:val="21"/>
              </w:rPr>
            </w:pPr>
          </w:p>
        </w:tc>
      </w:tr>
      <w:tr w14:paraId="188C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BA9441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3E63AEFF">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2D614F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4EF62148">
            <w:pPr>
              <w:tabs>
                <w:tab w:val="left" w:pos="6300"/>
              </w:tabs>
              <w:snapToGrid w:val="0"/>
              <w:spacing w:line="500" w:lineRule="exact"/>
              <w:jc w:val="center"/>
              <w:outlineLvl w:val="0"/>
              <w:rPr>
                <w:rFonts w:hint="eastAsia" w:ascii="宋体" w:hAnsi="宋体" w:eastAsia="宋体" w:cs="宋体"/>
                <w:color w:val="auto"/>
                <w:sz w:val="21"/>
                <w:szCs w:val="21"/>
              </w:rPr>
            </w:pPr>
          </w:p>
        </w:tc>
      </w:tr>
    </w:tbl>
    <w:p w14:paraId="431D0984">
      <w:pPr>
        <w:spacing w:line="500" w:lineRule="exact"/>
        <w:ind w:firstLine="600" w:firstLineChars="250"/>
        <w:rPr>
          <w:rFonts w:hint="eastAsia" w:ascii="宋体" w:hAnsi="宋体" w:eastAsia="宋体" w:cs="宋体"/>
          <w:color w:val="auto"/>
          <w:sz w:val="24"/>
          <w:szCs w:val="28"/>
        </w:rPr>
      </w:pPr>
    </w:p>
    <w:p w14:paraId="3E56BDAE">
      <w:pPr>
        <w:spacing w:line="500" w:lineRule="exact"/>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3E80828E">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（投标人公章）                               （签署或盖章）</w:t>
      </w:r>
    </w:p>
    <w:p w14:paraId="18B6C425">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szCs w:val="28"/>
        </w:rPr>
        <w:t xml:space="preserve">                                            年     月     日</w:t>
      </w:r>
    </w:p>
    <w:p w14:paraId="55F85916">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注：</w:t>
      </w:r>
    </w:p>
    <w:p w14:paraId="6950224B">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1.本表即为对本项目“第三篇 项目商务需求”中所列条款进行比较和响应；</w:t>
      </w:r>
    </w:p>
    <w:p w14:paraId="072E9267">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2.本表可扩展。</w:t>
      </w:r>
    </w:p>
    <w:p w14:paraId="1C443A2C">
      <w:pPr>
        <w:snapToGrid w:val="0"/>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szCs w:val="28"/>
        </w:rPr>
        <w:br w:type="page"/>
      </w:r>
      <w:r>
        <w:rPr>
          <w:rFonts w:hint="eastAsia" w:ascii="宋体" w:hAnsi="宋体" w:eastAsia="宋体" w:cs="宋体"/>
          <w:color w:val="auto"/>
          <w:sz w:val="24"/>
          <w:szCs w:val="28"/>
        </w:rPr>
        <w:t>（三）其他商务资料</w:t>
      </w:r>
    </w:p>
    <w:p w14:paraId="66FFB9A3">
      <w:pPr>
        <w:snapToGrid w:val="0"/>
        <w:spacing w:line="400" w:lineRule="exact"/>
        <w:ind w:firstLine="480" w:firstLineChars="200"/>
        <w:rPr>
          <w:rFonts w:hint="eastAsia" w:ascii="宋体" w:hAnsi="宋体" w:eastAsia="宋体" w:cs="宋体"/>
          <w:color w:val="auto"/>
          <w:sz w:val="24"/>
          <w:szCs w:val="28"/>
        </w:rPr>
      </w:pPr>
    </w:p>
    <w:p w14:paraId="64EF317F">
      <w:pPr>
        <w:tabs>
          <w:tab w:val="left" w:pos="6300"/>
        </w:tabs>
        <w:snapToGrid w:val="0"/>
        <w:spacing w:line="500" w:lineRule="exact"/>
        <w:ind w:firstLine="560"/>
        <w:rPr>
          <w:rFonts w:hint="eastAsia" w:ascii="宋体" w:hAnsi="宋体" w:eastAsia="宋体" w:cs="宋体"/>
          <w:color w:val="auto"/>
          <w:szCs w:val="28"/>
        </w:rPr>
      </w:pPr>
      <w:r>
        <w:rPr>
          <w:rFonts w:hint="eastAsia" w:ascii="宋体" w:hAnsi="宋体" w:eastAsia="宋体" w:cs="宋体"/>
          <w:color w:val="auto"/>
          <w:szCs w:val="28"/>
        </w:rPr>
        <w:t xml:space="preserve"> </w:t>
      </w:r>
    </w:p>
    <w:p w14:paraId="09C0215B">
      <w:pPr>
        <w:pStyle w:val="3"/>
        <w:pageBreakBefore/>
        <w:spacing w:line="500" w:lineRule="exact"/>
        <w:ind w:firstLine="562" w:firstLineChars="200"/>
        <w:rPr>
          <w:rFonts w:hint="eastAsia" w:ascii="宋体" w:hAnsi="宋体" w:eastAsia="宋体" w:cs="宋体"/>
          <w:b/>
          <w:color w:val="auto"/>
          <w:szCs w:val="28"/>
        </w:rPr>
      </w:pPr>
      <w:bookmarkStart w:id="821" w:name="_Toc11165"/>
      <w:bookmarkStart w:id="822" w:name="_Toc492721041"/>
      <w:bookmarkStart w:id="823" w:name="_Toc6978"/>
      <w:bookmarkStart w:id="824" w:name="_Toc7042"/>
      <w:bookmarkStart w:id="825" w:name="_Toc23915"/>
      <w:bookmarkStart w:id="826" w:name="_Toc5854"/>
      <w:bookmarkStart w:id="827" w:name="_Toc29543"/>
      <w:bookmarkStart w:id="828" w:name="_Toc30376"/>
      <w:bookmarkStart w:id="829" w:name="_Toc27849"/>
      <w:bookmarkStart w:id="830" w:name="_Toc2395"/>
      <w:bookmarkStart w:id="831" w:name="_Toc493178792"/>
      <w:bookmarkStart w:id="832" w:name="_Toc19687"/>
      <w:bookmarkStart w:id="833" w:name="_Toc24540"/>
      <w:bookmarkStart w:id="834" w:name="_Toc75793543"/>
      <w:bookmarkStart w:id="835" w:name="_Toc29932"/>
      <w:bookmarkStart w:id="836" w:name="_Toc3816"/>
      <w:bookmarkStart w:id="837" w:name="_Toc4624"/>
      <w:bookmarkStart w:id="838" w:name="_Toc3199"/>
      <w:bookmarkStart w:id="839" w:name="_Toc24185"/>
      <w:r>
        <w:rPr>
          <w:rFonts w:hint="eastAsia" w:ascii="宋体" w:hAnsi="宋体" w:eastAsia="宋体" w:cs="宋体"/>
          <w:b/>
          <w:color w:val="auto"/>
          <w:szCs w:val="28"/>
        </w:rPr>
        <w:t>四、其他</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2884CC09">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（一）中小企业声明函、监狱企业证明文件、残疾人福利性单位声明函</w:t>
      </w:r>
    </w:p>
    <w:p w14:paraId="378CA55C">
      <w:pPr>
        <w:tabs>
          <w:tab w:val="left" w:pos="6300"/>
        </w:tabs>
        <w:snapToGrid w:val="0"/>
        <w:spacing w:line="500" w:lineRule="exact"/>
        <w:jc w:val="center"/>
        <w:rPr>
          <w:rFonts w:hint="eastAsia" w:ascii="宋体" w:hAnsi="宋体" w:eastAsia="宋体" w:cs="宋体"/>
          <w:color w:val="auto"/>
        </w:rPr>
      </w:pPr>
      <w:r>
        <w:rPr>
          <w:rFonts w:hint="eastAsia" w:ascii="宋体" w:hAnsi="宋体" w:eastAsia="宋体" w:cs="宋体"/>
          <w:color w:val="auto"/>
        </w:rPr>
        <w:t>中小企业声明函（货物类）</w:t>
      </w:r>
    </w:p>
    <w:p w14:paraId="6F6A8239">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本公司郑重声明，根据《政府采购促进中小企业发展管理办法》（</w:t>
      </w:r>
      <w:r>
        <w:rPr>
          <w:rFonts w:hint="eastAsia" w:ascii="宋体" w:hAnsi="宋体" w:eastAsia="宋体" w:cs="宋体"/>
          <w:color w:val="auto"/>
          <w:sz w:val="24"/>
          <w:szCs w:val="24"/>
        </w:rPr>
        <w:t>财库〔2020〕46号</w:t>
      </w:r>
      <w:r>
        <w:rPr>
          <w:rFonts w:hint="eastAsia" w:ascii="宋体" w:hAnsi="宋体" w:eastAsia="宋体" w:cs="宋体"/>
          <w:color w:val="auto"/>
          <w:sz w:val="24"/>
          <w:szCs w:val="28"/>
        </w:rPr>
        <w:t>）的规定，本公司参加</w:t>
      </w:r>
      <w:r>
        <w:rPr>
          <w:rFonts w:hint="eastAsia" w:ascii="宋体" w:hAnsi="宋体" w:eastAsia="宋体" w:cs="宋体"/>
          <w:i/>
          <w:color w:val="auto"/>
          <w:sz w:val="24"/>
          <w:szCs w:val="28"/>
          <w:u w:val="single"/>
        </w:rPr>
        <w:t>（单位名称）</w:t>
      </w:r>
      <w:r>
        <w:rPr>
          <w:rFonts w:hint="eastAsia" w:ascii="宋体" w:hAnsi="宋体" w:eastAsia="宋体" w:cs="宋体"/>
          <w:color w:val="auto"/>
          <w:sz w:val="24"/>
          <w:szCs w:val="28"/>
        </w:rPr>
        <w:t>的</w:t>
      </w:r>
      <w:r>
        <w:rPr>
          <w:rFonts w:hint="eastAsia" w:ascii="宋体" w:hAnsi="宋体" w:eastAsia="宋体" w:cs="宋体"/>
          <w:i/>
          <w:color w:val="auto"/>
          <w:sz w:val="24"/>
          <w:szCs w:val="28"/>
          <w:u w:val="single"/>
        </w:rPr>
        <w:t>（项目名称）</w:t>
      </w:r>
      <w:r>
        <w:rPr>
          <w:rFonts w:hint="eastAsia" w:ascii="宋体" w:hAnsi="宋体" w:eastAsia="宋体" w:cs="宋体"/>
          <w:color w:val="auto"/>
          <w:sz w:val="24"/>
          <w:szCs w:val="28"/>
        </w:rPr>
        <w:t>采购活动，提供的货物全部由符合政策要求的中小企业制造。相关企业的具体情况如下：</w:t>
      </w:r>
    </w:p>
    <w:p w14:paraId="6E4292B2">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w:t>
      </w:r>
      <w:r>
        <w:rPr>
          <w:rFonts w:hint="eastAsia" w:ascii="宋体" w:hAnsi="宋体" w:eastAsia="宋体" w:cs="宋体"/>
          <w:i/>
          <w:color w:val="auto"/>
          <w:sz w:val="24"/>
          <w:szCs w:val="28"/>
          <w:u w:val="single"/>
        </w:rPr>
        <w:t>（标的名称）</w:t>
      </w:r>
      <w:r>
        <w:rPr>
          <w:rFonts w:hint="eastAsia" w:ascii="宋体" w:hAnsi="宋体" w:eastAsia="宋体" w:cs="宋体"/>
          <w:color w:val="auto"/>
          <w:sz w:val="24"/>
          <w:szCs w:val="28"/>
        </w:rPr>
        <w:t>，属于</w:t>
      </w:r>
      <w:r>
        <w:rPr>
          <w:rFonts w:hint="eastAsia" w:ascii="宋体" w:hAnsi="宋体" w:eastAsia="宋体" w:cs="宋体"/>
          <w:i/>
          <w:color w:val="auto"/>
          <w:sz w:val="24"/>
          <w:szCs w:val="28"/>
          <w:u w:val="single"/>
        </w:rPr>
        <w:t>（采购文件中明确的所属行业）行业</w:t>
      </w:r>
      <w:r>
        <w:rPr>
          <w:rFonts w:hint="eastAsia" w:ascii="宋体" w:hAnsi="宋体" w:eastAsia="宋体" w:cs="宋体"/>
          <w:color w:val="auto"/>
          <w:sz w:val="24"/>
          <w:szCs w:val="28"/>
        </w:rPr>
        <w:t>；制造商为</w:t>
      </w:r>
      <w:r>
        <w:rPr>
          <w:rFonts w:hint="eastAsia" w:ascii="宋体" w:hAnsi="宋体" w:eastAsia="宋体" w:cs="宋体"/>
          <w:i/>
          <w:color w:val="auto"/>
          <w:sz w:val="24"/>
          <w:szCs w:val="28"/>
          <w:u w:val="single"/>
        </w:rPr>
        <w:t>（企业名称）</w:t>
      </w:r>
      <w:r>
        <w:rPr>
          <w:rFonts w:hint="eastAsia" w:ascii="宋体" w:hAnsi="宋体" w:eastAsia="宋体" w:cs="宋体"/>
          <w:color w:val="auto"/>
          <w:sz w:val="24"/>
          <w:szCs w:val="28"/>
        </w:rPr>
        <w:t>，从业人员</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人，营业收入为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万元，资产总额为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万元，属于</w:t>
      </w:r>
      <w:r>
        <w:rPr>
          <w:rFonts w:hint="eastAsia" w:ascii="宋体" w:hAnsi="宋体" w:eastAsia="宋体" w:cs="宋体"/>
          <w:i/>
          <w:color w:val="auto"/>
          <w:sz w:val="24"/>
          <w:szCs w:val="28"/>
          <w:u w:val="single"/>
        </w:rPr>
        <w:t>（中型企业、小型企业、微型企业）</w:t>
      </w:r>
      <w:r>
        <w:rPr>
          <w:rFonts w:hint="eastAsia" w:ascii="宋体" w:hAnsi="宋体" w:eastAsia="宋体" w:cs="宋体"/>
          <w:color w:val="auto"/>
          <w:sz w:val="24"/>
          <w:szCs w:val="28"/>
        </w:rPr>
        <w:t>；</w:t>
      </w:r>
    </w:p>
    <w:p w14:paraId="0F9C5698">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w:t>
      </w:r>
      <w:r>
        <w:rPr>
          <w:rFonts w:hint="eastAsia" w:ascii="宋体" w:hAnsi="宋体" w:eastAsia="宋体" w:cs="宋体"/>
          <w:i/>
          <w:color w:val="auto"/>
          <w:sz w:val="24"/>
          <w:szCs w:val="28"/>
          <w:u w:val="single"/>
        </w:rPr>
        <w:t>（标的名称）</w:t>
      </w:r>
      <w:r>
        <w:rPr>
          <w:rFonts w:hint="eastAsia" w:ascii="宋体" w:hAnsi="宋体" w:eastAsia="宋体" w:cs="宋体"/>
          <w:color w:val="auto"/>
          <w:sz w:val="24"/>
          <w:szCs w:val="28"/>
        </w:rPr>
        <w:t>，属于</w:t>
      </w:r>
      <w:r>
        <w:rPr>
          <w:rFonts w:hint="eastAsia" w:ascii="宋体" w:hAnsi="宋体" w:eastAsia="宋体" w:cs="宋体"/>
          <w:i/>
          <w:color w:val="auto"/>
          <w:sz w:val="24"/>
          <w:szCs w:val="28"/>
          <w:u w:val="single"/>
        </w:rPr>
        <w:t>（采购文件中明确的所属行业）行业</w:t>
      </w:r>
      <w:r>
        <w:rPr>
          <w:rFonts w:hint="eastAsia" w:ascii="宋体" w:hAnsi="宋体" w:eastAsia="宋体" w:cs="宋体"/>
          <w:color w:val="auto"/>
          <w:sz w:val="24"/>
          <w:szCs w:val="28"/>
        </w:rPr>
        <w:t>；制造商为</w:t>
      </w:r>
      <w:r>
        <w:rPr>
          <w:rFonts w:hint="eastAsia" w:ascii="宋体" w:hAnsi="宋体" w:eastAsia="宋体" w:cs="宋体"/>
          <w:i/>
          <w:color w:val="auto"/>
          <w:sz w:val="24"/>
          <w:szCs w:val="28"/>
          <w:u w:val="single"/>
        </w:rPr>
        <w:t>（企业名称）</w:t>
      </w:r>
      <w:r>
        <w:rPr>
          <w:rFonts w:hint="eastAsia" w:ascii="宋体" w:hAnsi="宋体" w:eastAsia="宋体" w:cs="宋体"/>
          <w:color w:val="auto"/>
          <w:sz w:val="24"/>
          <w:szCs w:val="28"/>
        </w:rPr>
        <w:t>，从业人员</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人，营业收入为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万元，资产总额为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万元，属于</w:t>
      </w:r>
      <w:r>
        <w:rPr>
          <w:rFonts w:hint="eastAsia" w:ascii="宋体" w:hAnsi="宋体" w:eastAsia="宋体" w:cs="宋体"/>
          <w:i/>
          <w:color w:val="auto"/>
          <w:sz w:val="24"/>
          <w:szCs w:val="28"/>
          <w:u w:val="single"/>
        </w:rPr>
        <w:t>（中型企业、小型企业、微型企业）</w:t>
      </w:r>
      <w:r>
        <w:rPr>
          <w:rFonts w:hint="eastAsia" w:ascii="宋体" w:hAnsi="宋体" w:eastAsia="宋体" w:cs="宋体"/>
          <w:color w:val="auto"/>
          <w:sz w:val="24"/>
          <w:szCs w:val="28"/>
        </w:rPr>
        <w:t>；</w:t>
      </w:r>
    </w:p>
    <w:p w14:paraId="33250C5D">
      <w:pPr>
        <w:tabs>
          <w:tab w:val="left" w:pos="6300"/>
        </w:tabs>
        <w:snapToGrid w:val="0"/>
        <w:spacing w:line="500" w:lineRule="exact"/>
        <w:ind w:right="782" w:firstLine="480" w:firstLineChars="200"/>
        <w:rPr>
          <w:rFonts w:hint="eastAsia" w:ascii="宋体" w:hAnsi="宋体" w:eastAsia="宋体" w:cs="宋体"/>
          <w:color w:val="auto"/>
          <w:sz w:val="24"/>
        </w:rPr>
      </w:pPr>
      <w:r>
        <w:rPr>
          <w:rFonts w:hint="eastAsia" w:ascii="宋体" w:hAnsi="宋体" w:eastAsia="宋体" w:cs="宋体"/>
          <w:color w:val="auto"/>
          <w:sz w:val="24"/>
        </w:rPr>
        <w:t>……</w:t>
      </w:r>
    </w:p>
    <w:p w14:paraId="172CF114">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以上企业，不属于大企业的分支机构，不存在控股股东为大企业的情形，也不存在与大企业的负责人为同一人的情形。</w:t>
      </w:r>
    </w:p>
    <w:p w14:paraId="56B5183A">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本企业对上述声明内容的真实性负责。如有虚假，将依法承担相应责任。</w:t>
      </w:r>
    </w:p>
    <w:p w14:paraId="3DD04EA5">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p>
    <w:p w14:paraId="79FA19FC">
      <w:pPr>
        <w:tabs>
          <w:tab w:val="left" w:pos="6300"/>
        </w:tabs>
        <w:snapToGrid w:val="0"/>
        <w:spacing w:line="500" w:lineRule="exact"/>
        <w:ind w:firstLine="6120" w:firstLineChars="2550"/>
        <w:rPr>
          <w:rFonts w:hint="eastAsia" w:ascii="宋体" w:hAnsi="宋体" w:eastAsia="宋体" w:cs="宋体"/>
          <w:color w:val="auto"/>
          <w:sz w:val="24"/>
          <w:szCs w:val="28"/>
        </w:rPr>
      </w:pPr>
      <w:r>
        <w:rPr>
          <w:rFonts w:hint="eastAsia" w:ascii="宋体" w:hAnsi="宋体" w:eastAsia="宋体" w:cs="宋体"/>
          <w:color w:val="auto"/>
          <w:sz w:val="24"/>
          <w:szCs w:val="28"/>
        </w:rPr>
        <w:t xml:space="preserve">企业名称（盖章）： </w:t>
      </w:r>
    </w:p>
    <w:p w14:paraId="674BE938">
      <w:pPr>
        <w:tabs>
          <w:tab w:val="left" w:pos="6300"/>
        </w:tabs>
        <w:snapToGrid w:val="0"/>
        <w:spacing w:line="500" w:lineRule="exact"/>
        <w:ind w:firstLine="6120" w:firstLineChars="2550"/>
        <w:rPr>
          <w:rFonts w:hint="eastAsia" w:ascii="宋体" w:hAnsi="宋体" w:eastAsia="宋体" w:cs="宋体"/>
          <w:color w:val="auto"/>
          <w:sz w:val="24"/>
          <w:szCs w:val="28"/>
        </w:rPr>
      </w:pPr>
      <w:r>
        <w:rPr>
          <w:rFonts w:hint="eastAsia" w:ascii="宋体" w:hAnsi="宋体" w:eastAsia="宋体" w:cs="宋体"/>
          <w:color w:val="auto"/>
          <w:sz w:val="24"/>
          <w:szCs w:val="28"/>
        </w:rPr>
        <w:t>日期：</w:t>
      </w:r>
    </w:p>
    <w:p w14:paraId="50305DCA">
      <w:pPr>
        <w:tabs>
          <w:tab w:val="left" w:pos="6300"/>
        </w:tabs>
        <w:snapToGrid w:val="0"/>
        <w:spacing w:line="420" w:lineRule="exact"/>
        <w:jc w:val="left"/>
        <w:rPr>
          <w:rFonts w:hint="eastAsia" w:ascii="宋体" w:hAnsi="宋体" w:eastAsia="宋体" w:cs="宋体"/>
          <w:color w:val="auto"/>
          <w:kern w:val="0"/>
          <w:sz w:val="21"/>
          <w:szCs w:val="21"/>
        </w:rPr>
      </w:pPr>
    </w:p>
    <w:p w14:paraId="4B228053">
      <w:pPr>
        <w:tabs>
          <w:tab w:val="left" w:pos="6300"/>
        </w:tabs>
        <w:snapToGrid w:val="0"/>
        <w:spacing w:line="420" w:lineRule="exact"/>
        <w:jc w:val="left"/>
        <w:rPr>
          <w:rFonts w:hint="eastAsia" w:ascii="宋体" w:hAnsi="宋体" w:eastAsia="宋体" w:cs="宋体"/>
          <w:color w:val="auto"/>
          <w:kern w:val="0"/>
          <w:sz w:val="21"/>
          <w:szCs w:val="21"/>
        </w:rPr>
      </w:pPr>
    </w:p>
    <w:p w14:paraId="79D61E63">
      <w:pPr>
        <w:tabs>
          <w:tab w:val="left" w:pos="6300"/>
        </w:tabs>
        <w:snapToGrid w:val="0"/>
        <w:spacing w:line="420" w:lineRule="exact"/>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填写时应注意以下事项：</w:t>
      </w:r>
    </w:p>
    <w:p w14:paraId="159C5C45">
      <w:pPr>
        <w:tabs>
          <w:tab w:val="left" w:pos="6300"/>
        </w:tabs>
        <w:snapToGrid w:val="0"/>
        <w:spacing w:line="42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1.从业人员、营业收入、资产总额填报上一年度数据，无上一年度数据的新成立企业可不填报。</w:t>
      </w:r>
    </w:p>
    <w:p w14:paraId="507A3646">
      <w:pPr>
        <w:tabs>
          <w:tab w:val="left" w:pos="6300"/>
        </w:tabs>
        <w:snapToGrid w:val="0"/>
        <w:spacing w:line="42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2.中小企业应当按照《中小企业划型标准规定》（工信部联企业〔2011〕300号），如实填写并提交《中小企业声明函》。</w:t>
      </w:r>
    </w:p>
    <w:p w14:paraId="6AA794CC">
      <w:pPr>
        <w:tabs>
          <w:tab w:val="left" w:pos="6300"/>
        </w:tabs>
        <w:snapToGrid w:val="0"/>
        <w:spacing w:line="42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3.投标人填写《中小企业声明函》中所属行业时，应与采购文件第一篇“采购标的对应的中小企业划分标准所属行业”中填写的所属行业一致。</w:t>
      </w:r>
    </w:p>
    <w:p w14:paraId="4E5721E4">
      <w:pPr>
        <w:tabs>
          <w:tab w:val="left" w:pos="6300"/>
        </w:tabs>
        <w:snapToGrid w:val="0"/>
        <w:spacing w:line="420" w:lineRule="exact"/>
        <w:ind w:firstLine="422" w:firstLineChars="200"/>
        <w:jc w:val="left"/>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4.本声明函“企业名称（盖章）”处为投标人盖章。</w:t>
      </w:r>
    </w:p>
    <w:p w14:paraId="0C05A6EB">
      <w:pPr>
        <w:tabs>
          <w:tab w:val="left" w:pos="6300"/>
        </w:tabs>
        <w:snapToGrid w:val="0"/>
        <w:spacing w:line="420" w:lineRule="exact"/>
        <w:ind w:firstLine="422" w:firstLineChars="200"/>
        <w:jc w:val="left"/>
        <w:rPr>
          <w:rFonts w:hint="eastAsia" w:ascii="宋体" w:hAnsi="宋体" w:eastAsia="宋体" w:cs="宋体"/>
          <w:b/>
          <w:color w:val="auto"/>
          <w:kern w:val="0"/>
          <w:sz w:val="21"/>
          <w:szCs w:val="21"/>
        </w:rPr>
      </w:pPr>
    </w:p>
    <w:p w14:paraId="70775678">
      <w:pPr>
        <w:tabs>
          <w:tab w:val="left" w:pos="6300"/>
        </w:tabs>
        <w:snapToGrid w:val="0"/>
        <w:spacing w:line="500" w:lineRule="exact"/>
        <w:rPr>
          <w:rFonts w:hint="eastAsia" w:ascii="宋体" w:hAnsi="宋体" w:eastAsia="宋体" w:cs="宋体"/>
          <w:color w:val="auto"/>
          <w:sz w:val="21"/>
          <w:szCs w:val="21"/>
        </w:rPr>
      </w:pPr>
      <w:r>
        <w:rPr>
          <w:rFonts w:hint="eastAsia" w:ascii="宋体" w:hAnsi="宋体" w:eastAsia="宋体" w:cs="宋体"/>
          <w:color w:val="auto"/>
          <w:sz w:val="24"/>
          <w:szCs w:val="28"/>
        </w:rPr>
        <w:br w:type="page"/>
      </w:r>
      <w:r>
        <w:rPr>
          <w:rFonts w:hint="eastAsia" w:ascii="宋体" w:hAnsi="宋体" w:eastAsia="宋体" w:cs="宋体"/>
          <w:color w:val="auto"/>
          <w:sz w:val="21"/>
          <w:szCs w:val="21"/>
        </w:rPr>
        <w:t>注：各行业划型标准：</w:t>
      </w:r>
    </w:p>
    <w:p w14:paraId="4183A9EC">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（一）农、林、牧、渔业。营业收入20000万元以下的为中小微型企业。其中，营业收入500万元及以上的为中型企业，营业收入50万元及以上的为小型企业，营业收入50万元以下的为微型企业。</w:t>
      </w:r>
    </w:p>
    <w:p w14:paraId="38D8B072">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52363D">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6DF45A1">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30B8D91">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2D1AA3A">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3A01669">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5F430E5">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2E0D36">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6671C6">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1B4ECE">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27220A3">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5E11E67">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155118A">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CA5E4E">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D7E261">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（十六）其他未列明行业。从业人员300人以下的为中小微型企业。其中，从业人员100人及以上的为中型企业；从业人员10人及以上的为小型企业；从业人员10人以下的为微型企业。</w:t>
      </w:r>
    </w:p>
    <w:p w14:paraId="74D61217">
      <w:pPr>
        <w:tabs>
          <w:tab w:val="left" w:pos="6300"/>
        </w:tabs>
        <w:snapToGrid w:val="0"/>
        <w:spacing w:line="500" w:lineRule="exact"/>
        <w:ind w:firstLine="560"/>
        <w:jc w:val="center"/>
        <w:rPr>
          <w:rFonts w:hint="eastAsia" w:ascii="宋体" w:hAnsi="宋体" w:eastAsia="宋体" w:cs="宋体"/>
          <w:color w:val="auto"/>
          <w:szCs w:val="28"/>
        </w:rPr>
      </w:pPr>
      <w:r>
        <w:rPr>
          <w:rFonts w:hint="eastAsia" w:ascii="宋体" w:hAnsi="宋体" w:eastAsia="宋体" w:cs="宋体"/>
          <w:color w:val="auto"/>
        </w:rPr>
        <w:br w:type="page"/>
      </w:r>
      <w:r>
        <w:rPr>
          <w:rFonts w:hint="eastAsia" w:ascii="宋体" w:hAnsi="宋体" w:eastAsia="宋体" w:cs="宋体"/>
          <w:color w:val="auto"/>
          <w:szCs w:val="28"/>
        </w:rPr>
        <w:t>监狱企业证明文件</w:t>
      </w:r>
    </w:p>
    <w:p w14:paraId="7C1C08B9">
      <w:pPr>
        <w:tabs>
          <w:tab w:val="left" w:pos="6300"/>
        </w:tabs>
        <w:snapToGrid w:val="0"/>
        <w:spacing w:line="400" w:lineRule="exact"/>
        <w:ind w:firstLine="561"/>
        <w:jc w:val="left"/>
        <w:rPr>
          <w:rFonts w:hint="eastAsia" w:ascii="宋体" w:hAnsi="宋体" w:eastAsia="宋体" w:cs="宋体"/>
          <w:color w:val="auto"/>
          <w:sz w:val="24"/>
          <w:szCs w:val="24"/>
        </w:rPr>
      </w:pPr>
      <w:r>
        <w:rPr>
          <w:rFonts w:hint="eastAsia" w:ascii="宋体" w:hAnsi="宋体" w:eastAsia="宋体" w:cs="宋体"/>
          <w:color w:val="auto"/>
          <w:sz w:val="24"/>
          <w:szCs w:val="24"/>
        </w:rPr>
        <w:t>【以省级以上监狱管理局、戒毒管理局（含新疆生产建设兵团）出具的属于监狱企业的证明文件为准】</w:t>
      </w:r>
    </w:p>
    <w:p w14:paraId="50D6DD0B">
      <w:pPr>
        <w:tabs>
          <w:tab w:val="left" w:pos="6300"/>
        </w:tabs>
        <w:snapToGrid w:val="0"/>
        <w:spacing w:line="400" w:lineRule="exact"/>
        <w:ind w:firstLine="561"/>
        <w:jc w:val="center"/>
        <w:rPr>
          <w:rFonts w:hint="eastAsia" w:ascii="宋体" w:hAnsi="宋体" w:eastAsia="宋体" w:cs="宋体"/>
          <w:color w:val="auto"/>
          <w:szCs w:val="28"/>
        </w:rPr>
      </w:pPr>
      <w:r>
        <w:rPr>
          <w:rFonts w:hint="eastAsia" w:ascii="宋体" w:hAnsi="宋体" w:eastAsia="宋体" w:cs="宋体"/>
          <w:color w:val="auto"/>
          <w:szCs w:val="28"/>
        </w:rPr>
        <w:br w:type="page"/>
      </w:r>
      <w:r>
        <w:rPr>
          <w:rFonts w:hint="eastAsia" w:ascii="宋体" w:hAnsi="宋体" w:eastAsia="宋体" w:cs="宋体"/>
          <w:color w:val="auto"/>
        </w:rPr>
        <w:t xml:space="preserve"> </w:t>
      </w:r>
      <w:r>
        <w:rPr>
          <w:rFonts w:hint="eastAsia" w:ascii="宋体" w:hAnsi="宋体" w:eastAsia="宋体" w:cs="宋体"/>
          <w:color w:val="auto"/>
          <w:szCs w:val="28"/>
        </w:rPr>
        <w:t>残疾人福利性单位声明函</w:t>
      </w:r>
    </w:p>
    <w:p w14:paraId="0AFC7C67">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FA4197">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3765D728">
      <w:pPr>
        <w:tabs>
          <w:tab w:val="left" w:pos="6300"/>
        </w:tabs>
        <w:snapToGrid w:val="0"/>
        <w:spacing w:line="500" w:lineRule="exact"/>
        <w:ind w:firstLine="480" w:firstLineChars="200"/>
        <w:rPr>
          <w:rFonts w:hint="eastAsia" w:ascii="宋体" w:hAnsi="宋体" w:eastAsia="宋体" w:cs="宋体"/>
          <w:color w:val="auto"/>
          <w:sz w:val="24"/>
        </w:rPr>
      </w:pPr>
    </w:p>
    <w:p w14:paraId="3873F7C1">
      <w:pPr>
        <w:tabs>
          <w:tab w:val="left" w:pos="6300"/>
        </w:tabs>
        <w:snapToGrid w:val="0"/>
        <w:spacing w:line="500" w:lineRule="exact"/>
        <w:ind w:firstLine="480" w:firstLineChars="200"/>
        <w:rPr>
          <w:rFonts w:hint="eastAsia" w:ascii="宋体" w:hAnsi="宋体" w:eastAsia="宋体" w:cs="宋体"/>
          <w:color w:val="auto"/>
          <w:sz w:val="24"/>
        </w:rPr>
      </w:pPr>
    </w:p>
    <w:p w14:paraId="2ACD22E1">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投标人名称（盖章）：</w:t>
      </w:r>
    </w:p>
    <w:p w14:paraId="505C68F9">
      <w:pPr>
        <w:tabs>
          <w:tab w:val="left" w:pos="6300"/>
        </w:tabs>
        <w:snapToGrid w:val="0"/>
        <w:spacing w:line="500" w:lineRule="exact"/>
        <w:ind w:firstLine="570"/>
        <w:jc w:val="left"/>
        <w:rPr>
          <w:rFonts w:hint="eastAsia" w:ascii="宋体" w:hAnsi="宋体" w:eastAsia="宋体" w:cs="宋体"/>
          <w:color w:val="auto"/>
          <w:sz w:val="24"/>
        </w:rPr>
      </w:pPr>
      <w:r>
        <w:rPr>
          <w:rFonts w:hint="eastAsia" w:ascii="宋体" w:hAnsi="宋体" w:eastAsia="宋体" w:cs="宋体"/>
          <w:color w:val="auto"/>
          <w:sz w:val="24"/>
        </w:rPr>
        <w:t xml:space="preserve">                                                日   期：</w:t>
      </w:r>
    </w:p>
    <w:p w14:paraId="5A8403F0">
      <w:pPr>
        <w:tabs>
          <w:tab w:val="left" w:pos="6300"/>
        </w:tabs>
        <w:snapToGrid w:val="0"/>
        <w:spacing w:line="500" w:lineRule="exact"/>
        <w:ind w:firstLine="570"/>
        <w:jc w:val="left"/>
        <w:rPr>
          <w:rFonts w:hint="eastAsia" w:ascii="宋体" w:hAnsi="宋体" w:eastAsia="宋体" w:cs="宋体"/>
          <w:color w:val="auto"/>
          <w:sz w:val="24"/>
        </w:rPr>
      </w:pPr>
    </w:p>
    <w:p w14:paraId="6B5456A6">
      <w:pPr>
        <w:tabs>
          <w:tab w:val="left" w:pos="6300"/>
        </w:tabs>
        <w:snapToGrid w:val="0"/>
        <w:spacing w:line="500" w:lineRule="exact"/>
        <w:ind w:firstLine="570"/>
        <w:jc w:val="left"/>
        <w:rPr>
          <w:rFonts w:hint="eastAsia" w:ascii="宋体" w:hAnsi="宋体" w:eastAsia="宋体" w:cs="宋体"/>
          <w:color w:val="auto"/>
          <w:sz w:val="24"/>
        </w:rPr>
      </w:pPr>
    </w:p>
    <w:p w14:paraId="221D191A">
      <w:pPr>
        <w:tabs>
          <w:tab w:val="left" w:pos="6300"/>
        </w:tabs>
        <w:snapToGrid w:val="0"/>
        <w:spacing w:line="500" w:lineRule="exact"/>
        <w:ind w:firstLine="570"/>
        <w:jc w:val="left"/>
        <w:rPr>
          <w:rFonts w:hint="eastAsia" w:ascii="宋体" w:hAnsi="宋体" w:eastAsia="宋体" w:cs="宋体"/>
          <w:color w:val="auto"/>
          <w:sz w:val="24"/>
        </w:rPr>
      </w:pPr>
    </w:p>
    <w:p w14:paraId="06959CE1">
      <w:pPr>
        <w:tabs>
          <w:tab w:val="left" w:pos="6300"/>
        </w:tabs>
        <w:snapToGrid w:val="0"/>
        <w:spacing w:line="500" w:lineRule="exact"/>
        <w:ind w:firstLine="570"/>
        <w:jc w:val="left"/>
        <w:rPr>
          <w:rFonts w:hint="eastAsia" w:ascii="宋体" w:hAnsi="宋体" w:eastAsia="宋体" w:cs="宋体"/>
          <w:color w:val="auto"/>
          <w:sz w:val="24"/>
        </w:rPr>
      </w:pPr>
    </w:p>
    <w:p w14:paraId="751910F7">
      <w:pPr>
        <w:tabs>
          <w:tab w:val="left" w:pos="6300"/>
        </w:tabs>
        <w:snapToGrid w:val="0"/>
        <w:spacing w:line="500" w:lineRule="exact"/>
        <w:ind w:firstLine="570"/>
        <w:jc w:val="left"/>
        <w:rPr>
          <w:rFonts w:hint="eastAsia" w:ascii="宋体" w:hAnsi="宋体" w:eastAsia="宋体" w:cs="宋体"/>
          <w:color w:val="auto"/>
          <w:sz w:val="24"/>
        </w:rPr>
      </w:pPr>
    </w:p>
    <w:p w14:paraId="15753391">
      <w:pPr>
        <w:tabs>
          <w:tab w:val="left" w:pos="6300"/>
        </w:tabs>
        <w:snapToGrid w:val="0"/>
        <w:spacing w:line="500" w:lineRule="exact"/>
        <w:ind w:firstLine="570"/>
        <w:jc w:val="left"/>
        <w:rPr>
          <w:rFonts w:hint="eastAsia" w:ascii="宋体" w:hAnsi="宋体" w:eastAsia="宋体" w:cs="宋体"/>
          <w:color w:val="auto"/>
          <w:sz w:val="24"/>
        </w:rPr>
      </w:pPr>
    </w:p>
    <w:p w14:paraId="61DE3786">
      <w:pPr>
        <w:tabs>
          <w:tab w:val="left" w:pos="6300"/>
        </w:tabs>
        <w:snapToGrid w:val="0"/>
        <w:spacing w:line="500" w:lineRule="exact"/>
        <w:ind w:firstLine="570"/>
        <w:jc w:val="left"/>
        <w:rPr>
          <w:rFonts w:hint="eastAsia" w:ascii="宋体" w:hAnsi="宋体" w:eastAsia="宋体" w:cs="宋体"/>
          <w:color w:val="auto"/>
          <w:sz w:val="24"/>
        </w:rPr>
      </w:pPr>
    </w:p>
    <w:p w14:paraId="5404F8FF">
      <w:pPr>
        <w:tabs>
          <w:tab w:val="left" w:pos="6300"/>
        </w:tabs>
        <w:snapToGrid w:val="0"/>
        <w:spacing w:line="500" w:lineRule="exact"/>
        <w:ind w:firstLine="570"/>
        <w:jc w:val="left"/>
        <w:rPr>
          <w:rFonts w:hint="eastAsia" w:ascii="宋体" w:hAnsi="宋体" w:eastAsia="宋体" w:cs="宋体"/>
          <w:color w:val="auto"/>
          <w:sz w:val="24"/>
        </w:rPr>
      </w:pPr>
    </w:p>
    <w:p w14:paraId="1B0E254A">
      <w:pPr>
        <w:tabs>
          <w:tab w:val="left" w:pos="6300"/>
        </w:tabs>
        <w:snapToGrid w:val="0"/>
        <w:spacing w:line="500" w:lineRule="exact"/>
        <w:ind w:firstLine="570"/>
        <w:jc w:val="left"/>
        <w:rPr>
          <w:rFonts w:hint="eastAsia" w:ascii="宋体" w:hAnsi="宋体" w:eastAsia="宋体" w:cs="宋体"/>
          <w:color w:val="auto"/>
          <w:sz w:val="24"/>
        </w:rPr>
      </w:pPr>
    </w:p>
    <w:p w14:paraId="516BF3A4">
      <w:pPr>
        <w:tabs>
          <w:tab w:val="left" w:pos="6300"/>
        </w:tabs>
        <w:snapToGrid w:val="0"/>
        <w:spacing w:line="500" w:lineRule="exact"/>
        <w:ind w:firstLine="570"/>
        <w:jc w:val="left"/>
        <w:rPr>
          <w:rFonts w:hint="eastAsia" w:ascii="宋体" w:hAnsi="宋体" w:eastAsia="宋体" w:cs="宋体"/>
          <w:color w:val="auto"/>
          <w:sz w:val="24"/>
        </w:rPr>
      </w:pPr>
    </w:p>
    <w:p w14:paraId="35D56627">
      <w:pPr>
        <w:tabs>
          <w:tab w:val="left" w:pos="6300"/>
        </w:tabs>
        <w:snapToGrid w:val="0"/>
        <w:spacing w:line="500" w:lineRule="exact"/>
        <w:ind w:firstLine="570"/>
        <w:jc w:val="left"/>
        <w:rPr>
          <w:rFonts w:hint="eastAsia" w:ascii="宋体" w:hAnsi="宋体" w:eastAsia="宋体" w:cs="宋体"/>
          <w:color w:val="auto"/>
        </w:rPr>
      </w:pPr>
      <w:r>
        <w:rPr>
          <w:rFonts w:hint="eastAsia" w:ascii="宋体" w:hAnsi="宋体" w:eastAsia="宋体" w:cs="宋体"/>
          <w:color w:val="auto"/>
          <w:kern w:val="0"/>
          <w:sz w:val="24"/>
        </w:rPr>
        <w:t>若中标人为残疾人福利性单位的，将在结果公告时公告其《残疾人福利性单位声明函》。</w:t>
      </w:r>
    </w:p>
    <w:p w14:paraId="6CEFCDF2">
      <w:pPr>
        <w:numPr>
          <w:ilvl w:val="0"/>
          <w:numId w:val="0"/>
        </w:numPr>
        <w:spacing w:line="400" w:lineRule="exact"/>
        <w:ind w:leftChars="200"/>
        <w:rPr>
          <w:rFonts w:hint="eastAsia" w:ascii="宋体" w:hAnsi="宋体" w:eastAsia="宋体" w:cs="宋体"/>
          <w:color w:val="auto"/>
          <w:sz w:val="24"/>
          <w:szCs w:val="28"/>
        </w:rPr>
      </w:pPr>
      <w:r>
        <w:rPr>
          <w:rFonts w:hint="eastAsia" w:ascii="宋体" w:hAnsi="宋体" w:eastAsia="宋体" w:cs="宋体"/>
          <w:color w:val="auto"/>
        </w:rPr>
        <w:br w:type="page"/>
      </w:r>
      <w:r>
        <w:rPr>
          <w:rFonts w:hint="eastAsia" w:ascii="宋体" w:hAnsi="宋体" w:eastAsia="宋体" w:cs="宋体"/>
          <w:color w:val="auto"/>
          <w:sz w:val="24"/>
          <w:szCs w:val="28"/>
        </w:rPr>
        <w:t>（</w:t>
      </w:r>
      <w:r>
        <w:rPr>
          <w:rFonts w:hint="eastAsia" w:ascii="宋体" w:hAnsi="宋体" w:eastAsia="宋体" w:cs="宋体"/>
          <w:color w:val="auto"/>
          <w:sz w:val="24"/>
          <w:szCs w:val="28"/>
          <w:lang w:val="en-US" w:eastAsia="zh-CN"/>
        </w:rPr>
        <w:t>二</w:t>
      </w:r>
      <w:r>
        <w:rPr>
          <w:rFonts w:hint="eastAsia" w:ascii="宋体" w:hAnsi="宋体" w:eastAsia="宋体" w:cs="宋体"/>
          <w:color w:val="auto"/>
          <w:sz w:val="24"/>
          <w:szCs w:val="28"/>
        </w:rPr>
        <w:t>）其他与项目有关的资料（自附）</w:t>
      </w:r>
    </w:p>
    <w:p w14:paraId="67261578">
      <w:pPr>
        <w:numPr>
          <w:ilvl w:val="0"/>
          <w:numId w:val="0"/>
        </w:numPr>
        <w:ind w:leftChars="200"/>
        <w:jc w:val="both"/>
        <w:outlineLvl w:val="9"/>
        <w:rPr>
          <w:rFonts w:hint="eastAsia" w:ascii="宋体" w:hAnsi="宋体" w:eastAsia="宋体" w:cs="宋体"/>
          <w:color w:val="auto"/>
        </w:rPr>
      </w:pPr>
    </w:p>
    <w:p w14:paraId="21EB0FC2">
      <w:pPr>
        <w:numPr>
          <w:ilvl w:val="0"/>
          <w:numId w:val="0"/>
        </w:numPr>
        <w:ind w:leftChars="200"/>
        <w:jc w:val="both"/>
        <w:outlineLvl w:val="9"/>
        <w:rPr>
          <w:rFonts w:hint="eastAsia" w:ascii="宋体" w:hAnsi="宋体" w:eastAsia="宋体" w:cs="宋体"/>
          <w:color w:val="auto"/>
        </w:rPr>
      </w:pPr>
    </w:p>
    <w:p w14:paraId="7F9E817B">
      <w:pPr>
        <w:numPr>
          <w:ilvl w:val="0"/>
          <w:numId w:val="0"/>
        </w:numPr>
        <w:ind w:leftChars="200"/>
        <w:jc w:val="both"/>
        <w:outlineLvl w:val="9"/>
        <w:rPr>
          <w:rFonts w:hint="eastAsia" w:ascii="宋体" w:hAnsi="宋体" w:eastAsia="宋体" w:cs="宋体"/>
          <w:color w:val="auto"/>
        </w:rPr>
      </w:pPr>
    </w:p>
    <w:p w14:paraId="3F80C3BA">
      <w:pPr>
        <w:numPr>
          <w:ilvl w:val="0"/>
          <w:numId w:val="0"/>
        </w:numPr>
        <w:ind w:leftChars="200"/>
        <w:jc w:val="both"/>
        <w:outlineLvl w:val="9"/>
        <w:rPr>
          <w:rFonts w:hint="eastAsia" w:ascii="宋体" w:hAnsi="宋体" w:eastAsia="宋体" w:cs="宋体"/>
          <w:color w:val="auto"/>
        </w:rPr>
      </w:pPr>
    </w:p>
    <w:p w14:paraId="4835CE22">
      <w:pPr>
        <w:numPr>
          <w:ilvl w:val="0"/>
          <w:numId w:val="0"/>
        </w:numPr>
        <w:ind w:leftChars="200"/>
        <w:jc w:val="both"/>
        <w:outlineLvl w:val="9"/>
        <w:rPr>
          <w:rFonts w:hint="eastAsia" w:ascii="宋体" w:hAnsi="宋体" w:eastAsia="宋体" w:cs="宋体"/>
          <w:color w:val="auto"/>
        </w:rPr>
      </w:pPr>
    </w:p>
    <w:p w14:paraId="413B1311">
      <w:pPr>
        <w:numPr>
          <w:ilvl w:val="0"/>
          <w:numId w:val="0"/>
        </w:numPr>
        <w:ind w:leftChars="200"/>
        <w:jc w:val="both"/>
        <w:outlineLvl w:val="9"/>
        <w:rPr>
          <w:rFonts w:hint="eastAsia" w:ascii="宋体" w:hAnsi="宋体" w:eastAsia="宋体" w:cs="宋体"/>
          <w:color w:val="auto"/>
        </w:rPr>
      </w:pPr>
    </w:p>
    <w:p w14:paraId="76CD57F4">
      <w:pPr>
        <w:numPr>
          <w:ilvl w:val="0"/>
          <w:numId w:val="0"/>
        </w:numPr>
        <w:ind w:leftChars="200"/>
        <w:jc w:val="both"/>
        <w:outlineLvl w:val="9"/>
        <w:rPr>
          <w:rFonts w:hint="eastAsia" w:ascii="宋体" w:hAnsi="宋体" w:eastAsia="宋体" w:cs="宋体"/>
          <w:color w:val="auto"/>
        </w:rPr>
      </w:pPr>
    </w:p>
    <w:p w14:paraId="1A5C1FB6">
      <w:pPr>
        <w:numPr>
          <w:ilvl w:val="0"/>
          <w:numId w:val="0"/>
        </w:numPr>
        <w:ind w:leftChars="200"/>
        <w:jc w:val="both"/>
        <w:outlineLvl w:val="9"/>
        <w:rPr>
          <w:rFonts w:hint="eastAsia" w:ascii="宋体" w:hAnsi="宋体" w:eastAsia="宋体" w:cs="宋体"/>
          <w:color w:val="auto"/>
        </w:rPr>
      </w:pPr>
    </w:p>
    <w:p w14:paraId="1DDB3737">
      <w:pPr>
        <w:numPr>
          <w:ilvl w:val="0"/>
          <w:numId w:val="0"/>
        </w:numPr>
        <w:ind w:leftChars="200"/>
        <w:jc w:val="both"/>
        <w:outlineLvl w:val="9"/>
        <w:rPr>
          <w:rFonts w:hint="eastAsia" w:ascii="宋体" w:hAnsi="宋体" w:eastAsia="宋体" w:cs="宋体"/>
          <w:color w:val="auto"/>
        </w:rPr>
      </w:pPr>
    </w:p>
    <w:p w14:paraId="6ACBA3D5">
      <w:pPr>
        <w:numPr>
          <w:ilvl w:val="0"/>
          <w:numId w:val="0"/>
        </w:numPr>
        <w:ind w:leftChars="200"/>
        <w:jc w:val="both"/>
        <w:outlineLvl w:val="9"/>
        <w:rPr>
          <w:rFonts w:hint="eastAsia" w:ascii="宋体" w:hAnsi="宋体" w:eastAsia="宋体" w:cs="宋体"/>
          <w:color w:val="auto"/>
        </w:rPr>
      </w:pPr>
    </w:p>
    <w:p w14:paraId="7C752047">
      <w:pPr>
        <w:numPr>
          <w:ilvl w:val="0"/>
          <w:numId w:val="0"/>
        </w:numPr>
        <w:ind w:leftChars="200"/>
        <w:jc w:val="both"/>
        <w:outlineLvl w:val="9"/>
        <w:rPr>
          <w:rFonts w:hint="eastAsia" w:ascii="宋体" w:hAnsi="宋体" w:eastAsia="宋体" w:cs="宋体"/>
          <w:color w:val="auto"/>
        </w:rPr>
      </w:pPr>
    </w:p>
    <w:p w14:paraId="2FDCF589">
      <w:pPr>
        <w:numPr>
          <w:ilvl w:val="0"/>
          <w:numId w:val="0"/>
        </w:numPr>
        <w:ind w:leftChars="200"/>
        <w:jc w:val="both"/>
        <w:outlineLvl w:val="9"/>
        <w:rPr>
          <w:rFonts w:hint="eastAsia" w:ascii="宋体" w:hAnsi="宋体" w:eastAsia="宋体" w:cs="宋体"/>
          <w:color w:val="auto"/>
        </w:rPr>
      </w:pPr>
    </w:p>
    <w:p w14:paraId="021D5C6B">
      <w:pPr>
        <w:numPr>
          <w:ilvl w:val="0"/>
          <w:numId w:val="0"/>
        </w:numPr>
        <w:ind w:leftChars="200"/>
        <w:jc w:val="both"/>
        <w:outlineLvl w:val="9"/>
        <w:rPr>
          <w:rFonts w:hint="eastAsia" w:ascii="宋体" w:hAnsi="宋体" w:eastAsia="宋体" w:cs="宋体"/>
          <w:color w:val="auto"/>
        </w:rPr>
      </w:pPr>
    </w:p>
    <w:p w14:paraId="4A08B33D">
      <w:pPr>
        <w:numPr>
          <w:ilvl w:val="0"/>
          <w:numId w:val="0"/>
        </w:numPr>
        <w:ind w:leftChars="200"/>
        <w:jc w:val="both"/>
        <w:outlineLvl w:val="9"/>
        <w:rPr>
          <w:rFonts w:hint="eastAsia" w:ascii="宋体" w:hAnsi="宋体" w:eastAsia="宋体" w:cs="宋体"/>
          <w:color w:val="auto"/>
        </w:rPr>
      </w:pPr>
    </w:p>
    <w:p w14:paraId="6FA792AD">
      <w:pPr>
        <w:numPr>
          <w:ilvl w:val="0"/>
          <w:numId w:val="0"/>
        </w:numPr>
        <w:ind w:leftChars="200"/>
        <w:jc w:val="both"/>
        <w:outlineLvl w:val="9"/>
        <w:rPr>
          <w:rFonts w:hint="eastAsia" w:ascii="宋体" w:hAnsi="宋体" w:eastAsia="宋体" w:cs="宋体"/>
          <w:color w:val="auto"/>
        </w:rPr>
      </w:pPr>
    </w:p>
    <w:p w14:paraId="78D45958">
      <w:pPr>
        <w:numPr>
          <w:ilvl w:val="0"/>
          <w:numId w:val="0"/>
        </w:numPr>
        <w:ind w:leftChars="200"/>
        <w:jc w:val="both"/>
        <w:outlineLvl w:val="9"/>
        <w:rPr>
          <w:rFonts w:hint="eastAsia" w:ascii="宋体" w:hAnsi="宋体" w:eastAsia="宋体" w:cs="宋体"/>
          <w:color w:val="auto"/>
        </w:rPr>
      </w:pPr>
    </w:p>
    <w:p w14:paraId="380BED04">
      <w:pPr>
        <w:numPr>
          <w:ilvl w:val="0"/>
          <w:numId w:val="0"/>
        </w:numPr>
        <w:ind w:leftChars="200"/>
        <w:jc w:val="both"/>
        <w:outlineLvl w:val="9"/>
        <w:rPr>
          <w:rFonts w:hint="eastAsia" w:ascii="宋体" w:hAnsi="宋体" w:eastAsia="宋体" w:cs="宋体"/>
          <w:color w:val="auto"/>
        </w:rPr>
      </w:pPr>
    </w:p>
    <w:p w14:paraId="2C7FBC02">
      <w:pPr>
        <w:numPr>
          <w:ilvl w:val="0"/>
          <w:numId w:val="0"/>
        </w:numPr>
        <w:ind w:leftChars="200"/>
        <w:jc w:val="both"/>
        <w:outlineLvl w:val="9"/>
        <w:rPr>
          <w:rFonts w:hint="eastAsia" w:ascii="宋体" w:hAnsi="宋体" w:eastAsia="宋体" w:cs="宋体"/>
          <w:color w:val="auto"/>
        </w:rPr>
      </w:pPr>
    </w:p>
    <w:p w14:paraId="3F331B86">
      <w:pPr>
        <w:numPr>
          <w:ilvl w:val="0"/>
          <w:numId w:val="0"/>
        </w:numPr>
        <w:ind w:leftChars="200"/>
        <w:jc w:val="both"/>
        <w:outlineLvl w:val="9"/>
        <w:rPr>
          <w:rFonts w:hint="eastAsia" w:ascii="宋体" w:hAnsi="宋体" w:eastAsia="宋体" w:cs="宋体"/>
          <w:color w:val="auto"/>
        </w:rPr>
      </w:pPr>
    </w:p>
    <w:p w14:paraId="6D141729">
      <w:pPr>
        <w:numPr>
          <w:ilvl w:val="0"/>
          <w:numId w:val="0"/>
        </w:numPr>
        <w:ind w:leftChars="200"/>
        <w:jc w:val="both"/>
        <w:outlineLvl w:val="9"/>
        <w:rPr>
          <w:rFonts w:hint="eastAsia" w:ascii="宋体" w:hAnsi="宋体" w:eastAsia="宋体" w:cs="宋体"/>
          <w:color w:val="auto"/>
        </w:rPr>
      </w:pPr>
    </w:p>
    <w:p w14:paraId="43D95BF9">
      <w:pPr>
        <w:numPr>
          <w:ilvl w:val="0"/>
          <w:numId w:val="0"/>
        </w:numPr>
        <w:ind w:leftChars="200"/>
        <w:jc w:val="both"/>
        <w:outlineLvl w:val="9"/>
        <w:rPr>
          <w:rFonts w:hint="eastAsia" w:ascii="宋体" w:hAnsi="宋体" w:eastAsia="宋体" w:cs="宋体"/>
          <w:color w:val="auto"/>
        </w:rPr>
      </w:pPr>
    </w:p>
    <w:p w14:paraId="3FD835A9">
      <w:pPr>
        <w:numPr>
          <w:ilvl w:val="0"/>
          <w:numId w:val="0"/>
        </w:numPr>
        <w:ind w:leftChars="200"/>
        <w:jc w:val="both"/>
        <w:outlineLvl w:val="9"/>
        <w:rPr>
          <w:rFonts w:hint="eastAsia" w:ascii="宋体" w:hAnsi="宋体" w:eastAsia="宋体" w:cs="宋体"/>
          <w:color w:val="auto"/>
        </w:rPr>
      </w:pPr>
    </w:p>
    <w:p w14:paraId="77B1060F">
      <w:pPr>
        <w:numPr>
          <w:ilvl w:val="0"/>
          <w:numId w:val="0"/>
        </w:numPr>
        <w:ind w:leftChars="200"/>
        <w:jc w:val="both"/>
        <w:outlineLvl w:val="9"/>
        <w:rPr>
          <w:rFonts w:hint="eastAsia" w:ascii="宋体" w:hAnsi="宋体" w:eastAsia="宋体" w:cs="宋体"/>
          <w:color w:val="auto"/>
        </w:rPr>
      </w:pPr>
    </w:p>
    <w:p w14:paraId="32CDD682">
      <w:pPr>
        <w:numPr>
          <w:ilvl w:val="0"/>
          <w:numId w:val="0"/>
        </w:numPr>
        <w:ind w:leftChars="200"/>
        <w:jc w:val="both"/>
        <w:outlineLvl w:val="9"/>
        <w:rPr>
          <w:rFonts w:hint="eastAsia" w:ascii="宋体" w:hAnsi="宋体" w:eastAsia="宋体" w:cs="宋体"/>
          <w:color w:val="auto"/>
        </w:rPr>
      </w:pPr>
    </w:p>
    <w:p w14:paraId="64D785A9">
      <w:pPr>
        <w:numPr>
          <w:ilvl w:val="0"/>
          <w:numId w:val="0"/>
        </w:numPr>
        <w:ind w:leftChars="200"/>
        <w:jc w:val="both"/>
        <w:outlineLvl w:val="9"/>
        <w:rPr>
          <w:rFonts w:hint="eastAsia" w:ascii="宋体" w:hAnsi="宋体" w:eastAsia="宋体" w:cs="宋体"/>
          <w:color w:val="auto"/>
        </w:rPr>
      </w:pPr>
    </w:p>
    <w:p w14:paraId="3DEAA9ED">
      <w:pPr>
        <w:numPr>
          <w:ilvl w:val="0"/>
          <w:numId w:val="0"/>
        </w:numPr>
        <w:ind w:leftChars="200"/>
        <w:jc w:val="both"/>
        <w:outlineLvl w:val="9"/>
        <w:rPr>
          <w:rFonts w:hint="eastAsia" w:ascii="宋体" w:hAnsi="宋体" w:eastAsia="宋体" w:cs="宋体"/>
          <w:color w:val="auto"/>
        </w:rPr>
      </w:pPr>
    </w:p>
    <w:p w14:paraId="763AAB66">
      <w:pPr>
        <w:numPr>
          <w:ilvl w:val="0"/>
          <w:numId w:val="0"/>
        </w:numPr>
        <w:ind w:leftChars="200"/>
        <w:jc w:val="both"/>
        <w:outlineLvl w:val="9"/>
        <w:rPr>
          <w:rFonts w:hint="eastAsia" w:ascii="宋体" w:hAnsi="宋体" w:eastAsia="宋体" w:cs="宋体"/>
          <w:color w:val="auto"/>
        </w:rPr>
      </w:pPr>
    </w:p>
    <w:p w14:paraId="77B0A1B4">
      <w:pPr>
        <w:numPr>
          <w:ilvl w:val="0"/>
          <w:numId w:val="0"/>
        </w:numPr>
        <w:ind w:leftChars="200"/>
        <w:jc w:val="both"/>
        <w:outlineLvl w:val="9"/>
        <w:rPr>
          <w:rFonts w:hint="eastAsia" w:ascii="宋体" w:hAnsi="宋体" w:eastAsia="宋体" w:cs="宋体"/>
          <w:color w:val="auto"/>
        </w:rPr>
      </w:pPr>
    </w:p>
    <w:p w14:paraId="1B727423">
      <w:pPr>
        <w:numPr>
          <w:ilvl w:val="0"/>
          <w:numId w:val="0"/>
        </w:numPr>
        <w:ind w:leftChars="200"/>
        <w:jc w:val="both"/>
        <w:outlineLvl w:val="9"/>
        <w:rPr>
          <w:rFonts w:hint="eastAsia" w:ascii="宋体" w:hAnsi="宋体" w:eastAsia="宋体" w:cs="宋体"/>
          <w:color w:val="auto"/>
        </w:rPr>
      </w:pPr>
    </w:p>
    <w:p w14:paraId="4D8AC691">
      <w:pPr>
        <w:numPr>
          <w:ilvl w:val="0"/>
          <w:numId w:val="0"/>
        </w:numPr>
        <w:ind w:leftChars="200"/>
        <w:jc w:val="both"/>
        <w:outlineLvl w:val="9"/>
        <w:rPr>
          <w:rFonts w:hint="eastAsia" w:ascii="宋体" w:hAnsi="宋体" w:eastAsia="宋体" w:cs="宋体"/>
          <w:color w:val="auto"/>
        </w:rPr>
      </w:pPr>
    </w:p>
    <w:p w14:paraId="66751377">
      <w:pPr>
        <w:numPr>
          <w:ilvl w:val="0"/>
          <w:numId w:val="0"/>
        </w:numPr>
        <w:ind w:leftChars="200"/>
        <w:jc w:val="both"/>
        <w:outlineLvl w:val="9"/>
        <w:rPr>
          <w:rFonts w:hint="eastAsia" w:ascii="宋体" w:hAnsi="宋体" w:eastAsia="宋体" w:cs="宋体"/>
          <w:color w:val="auto"/>
        </w:rPr>
      </w:pPr>
    </w:p>
    <w:p w14:paraId="18B8DDD0">
      <w:pPr>
        <w:numPr>
          <w:ilvl w:val="0"/>
          <w:numId w:val="0"/>
        </w:numPr>
        <w:ind w:leftChars="200"/>
        <w:jc w:val="both"/>
        <w:outlineLvl w:val="9"/>
        <w:rPr>
          <w:rFonts w:hint="eastAsia" w:ascii="宋体" w:hAnsi="宋体" w:eastAsia="宋体" w:cs="宋体"/>
          <w:color w:val="auto"/>
        </w:rPr>
      </w:pPr>
    </w:p>
    <w:p w14:paraId="7198E7BD">
      <w:pPr>
        <w:numPr>
          <w:ilvl w:val="0"/>
          <w:numId w:val="0"/>
        </w:numPr>
        <w:ind w:leftChars="200"/>
        <w:jc w:val="both"/>
        <w:outlineLvl w:val="9"/>
        <w:rPr>
          <w:rFonts w:hint="eastAsia" w:ascii="宋体" w:hAnsi="宋体" w:eastAsia="宋体" w:cs="宋体"/>
          <w:color w:val="auto"/>
        </w:rPr>
      </w:pPr>
    </w:p>
    <w:p w14:paraId="2EB43578">
      <w:pPr>
        <w:numPr>
          <w:ilvl w:val="0"/>
          <w:numId w:val="0"/>
        </w:numPr>
        <w:ind w:leftChars="200"/>
        <w:jc w:val="both"/>
        <w:outlineLvl w:val="9"/>
        <w:rPr>
          <w:rFonts w:hint="eastAsia" w:ascii="宋体" w:hAnsi="宋体" w:eastAsia="宋体" w:cs="宋体"/>
          <w:color w:val="auto"/>
        </w:rPr>
      </w:pPr>
    </w:p>
    <w:p w14:paraId="5040631E">
      <w:pPr>
        <w:numPr>
          <w:ilvl w:val="0"/>
          <w:numId w:val="0"/>
        </w:numPr>
        <w:ind w:leftChars="200"/>
        <w:jc w:val="both"/>
        <w:outlineLvl w:val="9"/>
        <w:rPr>
          <w:rFonts w:hint="eastAsia" w:ascii="宋体" w:hAnsi="宋体" w:eastAsia="宋体" w:cs="宋体"/>
          <w:color w:val="auto"/>
        </w:rPr>
      </w:pPr>
    </w:p>
    <w:p w14:paraId="066FD3A2">
      <w:pPr>
        <w:numPr>
          <w:ilvl w:val="0"/>
          <w:numId w:val="0"/>
        </w:numPr>
        <w:ind w:leftChars="200"/>
        <w:jc w:val="both"/>
        <w:outlineLvl w:val="9"/>
        <w:rPr>
          <w:rFonts w:hint="eastAsia" w:ascii="宋体" w:hAnsi="宋体" w:eastAsia="宋体" w:cs="宋体"/>
          <w:color w:val="auto"/>
        </w:rPr>
      </w:pPr>
    </w:p>
    <w:p w14:paraId="12FDA492">
      <w:pPr>
        <w:numPr>
          <w:ilvl w:val="0"/>
          <w:numId w:val="0"/>
        </w:numPr>
        <w:ind w:leftChars="200"/>
        <w:jc w:val="both"/>
        <w:outlineLvl w:val="9"/>
        <w:rPr>
          <w:rFonts w:hint="eastAsia" w:ascii="宋体" w:hAnsi="宋体" w:eastAsia="宋体" w:cs="宋体"/>
          <w:color w:val="auto"/>
        </w:rPr>
      </w:pPr>
    </w:p>
    <w:p w14:paraId="462CC360">
      <w:pPr>
        <w:numPr>
          <w:ilvl w:val="0"/>
          <w:numId w:val="0"/>
        </w:numPr>
        <w:ind w:leftChars="200"/>
        <w:jc w:val="both"/>
        <w:outlineLvl w:val="9"/>
        <w:rPr>
          <w:rFonts w:hint="eastAsia" w:ascii="宋体" w:hAnsi="宋体" w:eastAsia="宋体" w:cs="宋体"/>
          <w:color w:val="auto"/>
        </w:rPr>
      </w:pPr>
    </w:p>
    <w:p w14:paraId="4FC1AEA1">
      <w:pPr>
        <w:numPr>
          <w:ilvl w:val="0"/>
          <w:numId w:val="0"/>
        </w:numPr>
        <w:ind w:leftChars="200"/>
        <w:jc w:val="both"/>
        <w:outlineLvl w:val="9"/>
        <w:rPr>
          <w:rFonts w:hint="eastAsia" w:ascii="宋体" w:hAnsi="宋体" w:eastAsia="宋体" w:cs="宋体"/>
          <w:color w:val="auto"/>
        </w:rPr>
      </w:pPr>
    </w:p>
    <w:p w14:paraId="56C6CA88">
      <w:pPr>
        <w:numPr>
          <w:ilvl w:val="0"/>
          <w:numId w:val="0"/>
        </w:numPr>
        <w:ind w:leftChars="200"/>
        <w:jc w:val="both"/>
        <w:outlineLvl w:val="9"/>
        <w:rPr>
          <w:rFonts w:hint="eastAsia" w:ascii="宋体" w:hAnsi="宋体" w:eastAsia="宋体" w:cs="宋体"/>
          <w:color w:val="auto"/>
        </w:rPr>
      </w:pPr>
    </w:p>
    <w:p w14:paraId="632663A7">
      <w:pPr>
        <w:numPr>
          <w:ilvl w:val="0"/>
          <w:numId w:val="0"/>
        </w:numPr>
        <w:ind w:leftChars="200"/>
        <w:jc w:val="both"/>
        <w:outlineLvl w:val="9"/>
        <w:rPr>
          <w:rFonts w:hint="eastAsia" w:ascii="宋体" w:hAnsi="宋体" w:eastAsia="宋体" w:cs="宋体"/>
          <w:color w:val="auto"/>
        </w:rPr>
      </w:pPr>
    </w:p>
    <w:p w14:paraId="71F9A444">
      <w:pPr>
        <w:numPr>
          <w:ilvl w:val="0"/>
          <w:numId w:val="0"/>
        </w:numPr>
        <w:ind w:leftChars="200"/>
        <w:jc w:val="both"/>
        <w:outlineLvl w:val="9"/>
        <w:rPr>
          <w:rFonts w:hint="eastAsia" w:ascii="宋体" w:hAnsi="宋体" w:eastAsia="宋体" w:cs="宋体"/>
          <w:color w:val="auto"/>
        </w:rPr>
      </w:pPr>
    </w:p>
    <w:p w14:paraId="024F8BFB">
      <w:pPr>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（三）分包意向协议（格式自定）</w:t>
      </w:r>
    </w:p>
    <w:p w14:paraId="535B8DAC">
      <w:pPr>
        <w:pStyle w:val="3"/>
        <w:pageBreakBefore/>
        <w:spacing w:line="500" w:lineRule="exact"/>
        <w:ind w:firstLine="562" w:firstLineChars="200"/>
        <w:rPr>
          <w:rFonts w:hint="eastAsia" w:ascii="宋体" w:hAnsi="宋体" w:eastAsia="宋体" w:cs="宋体"/>
          <w:b/>
          <w:color w:val="auto"/>
          <w:szCs w:val="28"/>
        </w:rPr>
      </w:pPr>
      <w:bookmarkStart w:id="840" w:name="_Toc12509"/>
      <w:bookmarkStart w:id="841" w:name="_Toc16577"/>
      <w:bookmarkStart w:id="842" w:name="_Toc17829"/>
      <w:bookmarkStart w:id="843" w:name="_Toc30988"/>
      <w:bookmarkStart w:id="844" w:name="_Toc30818"/>
      <w:bookmarkStart w:id="845" w:name="_Toc21121"/>
      <w:bookmarkStart w:id="846" w:name="_Toc4000"/>
      <w:bookmarkStart w:id="847" w:name="_Toc493178793"/>
      <w:bookmarkStart w:id="848" w:name="_Toc11324"/>
      <w:bookmarkStart w:id="849" w:name="_Toc6108"/>
      <w:bookmarkStart w:id="850" w:name="_Toc26381"/>
      <w:bookmarkStart w:id="851" w:name="_Toc75793544"/>
      <w:bookmarkStart w:id="852" w:name="_Toc492721038"/>
      <w:bookmarkStart w:id="853" w:name="_Toc28432"/>
      <w:bookmarkStart w:id="854" w:name="_Toc13249"/>
      <w:bookmarkStart w:id="855" w:name="_Toc23187"/>
      <w:bookmarkStart w:id="856" w:name="_Toc17848"/>
      <w:bookmarkStart w:id="857" w:name="_Toc30784"/>
      <w:bookmarkStart w:id="858" w:name="_Toc31049"/>
      <w:r>
        <w:rPr>
          <w:rFonts w:hint="eastAsia" w:ascii="宋体" w:hAnsi="宋体" w:eastAsia="宋体" w:cs="宋体"/>
          <w:b/>
          <w:color w:val="auto"/>
          <w:szCs w:val="28"/>
        </w:rPr>
        <w:t>五、资格文件</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6418B9B7">
      <w:pPr>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（一）法人营业执照（副本）或事业单位法人证书（副本）或个体工商户营业执照或有效的自然人身份证明或社会团体法人登记证书复印件</w:t>
      </w:r>
    </w:p>
    <w:p w14:paraId="69671326">
      <w:pPr>
        <w:tabs>
          <w:tab w:val="left" w:pos="6300"/>
        </w:tabs>
        <w:snapToGrid w:val="0"/>
        <w:spacing w:line="500" w:lineRule="exact"/>
        <w:ind w:firstLine="570"/>
        <w:rPr>
          <w:rFonts w:hint="eastAsia" w:ascii="宋体" w:hAnsi="宋体" w:eastAsia="宋体" w:cs="宋体"/>
          <w:color w:val="auto"/>
        </w:rPr>
      </w:pPr>
    </w:p>
    <w:p w14:paraId="23132BD1">
      <w:pPr>
        <w:tabs>
          <w:tab w:val="left" w:pos="6300"/>
        </w:tabs>
        <w:snapToGrid w:val="0"/>
        <w:spacing w:line="500" w:lineRule="exact"/>
        <w:ind w:firstLine="570"/>
        <w:rPr>
          <w:rFonts w:hint="eastAsia" w:ascii="宋体" w:hAnsi="宋体" w:eastAsia="宋体" w:cs="宋体"/>
          <w:color w:val="auto"/>
        </w:rPr>
      </w:pPr>
    </w:p>
    <w:p w14:paraId="3492C57B">
      <w:pPr>
        <w:tabs>
          <w:tab w:val="left" w:pos="6300"/>
        </w:tabs>
        <w:snapToGrid w:val="0"/>
        <w:spacing w:line="500" w:lineRule="exact"/>
        <w:ind w:firstLine="570"/>
        <w:rPr>
          <w:rFonts w:hint="eastAsia" w:ascii="宋体" w:hAnsi="宋体" w:eastAsia="宋体" w:cs="宋体"/>
          <w:color w:val="auto"/>
        </w:rPr>
      </w:pPr>
    </w:p>
    <w:p w14:paraId="55C0F772">
      <w:pPr>
        <w:tabs>
          <w:tab w:val="left" w:pos="6300"/>
        </w:tabs>
        <w:snapToGrid w:val="0"/>
        <w:spacing w:line="500" w:lineRule="exact"/>
        <w:ind w:firstLine="570"/>
        <w:rPr>
          <w:rFonts w:hint="eastAsia" w:ascii="宋体" w:hAnsi="宋体" w:eastAsia="宋体" w:cs="宋体"/>
          <w:color w:val="auto"/>
        </w:rPr>
      </w:pPr>
    </w:p>
    <w:p w14:paraId="1DDFE971">
      <w:pPr>
        <w:tabs>
          <w:tab w:val="left" w:pos="6300"/>
        </w:tabs>
        <w:snapToGrid w:val="0"/>
        <w:spacing w:line="500" w:lineRule="exact"/>
        <w:ind w:firstLine="570"/>
        <w:rPr>
          <w:rFonts w:hint="eastAsia" w:ascii="宋体" w:hAnsi="宋体" w:eastAsia="宋体" w:cs="宋体"/>
          <w:color w:val="auto"/>
        </w:rPr>
      </w:pPr>
    </w:p>
    <w:p w14:paraId="253DE7F9">
      <w:pPr>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rPr>
        <w:br w:type="page"/>
      </w:r>
      <w:r>
        <w:rPr>
          <w:rFonts w:hint="eastAsia" w:ascii="宋体" w:hAnsi="宋体" w:eastAsia="宋体" w:cs="宋体"/>
          <w:color w:val="auto"/>
          <w:sz w:val="24"/>
          <w:szCs w:val="28"/>
        </w:rPr>
        <w:t>（二）法定代表人身份证明书（格式）</w:t>
      </w:r>
    </w:p>
    <w:p w14:paraId="05D4DF02">
      <w:pPr>
        <w:tabs>
          <w:tab w:val="left" w:pos="6300"/>
        </w:tabs>
        <w:snapToGrid w:val="0"/>
        <w:spacing w:line="500" w:lineRule="exact"/>
        <w:ind w:firstLine="570"/>
        <w:rPr>
          <w:rFonts w:hint="eastAsia" w:ascii="宋体" w:hAnsi="宋体" w:eastAsia="宋体" w:cs="宋体"/>
          <w:color w:val="auto"/>
          <w:sz w:val="24"/>
        </w:rPr>
      </w:pPr>
    </w:p>
    <w:p w14:paraId="749FC632">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招标项目名称：</w:t>
      </w:r>
      <w:r>
        <w:rPr>
          <w:rFonts w:hint="eastAsia" w:ascii="宋体" w:hAnsi="宋体" w:eastAsia="宋体" w:cs="宋体"/>
          <w:color w:val="auto"/>
          <w:sz w:val="24"/>
          <w:u w:val="single"/>
        </w:rPr>
        <w:t xml:space="preserve">                                                </w:t>
      </w:r>
    </w:p>
    <w:p w14:paraId="46C4DCE3">
      <w:pPr>
        <w:tabs>
          <w:tab w:val="left" w:pos="6300"/>
        </w:tabs>
        <w:snapToGrid w:val="0"/>
        <w:spacing w:line="500" w:lineRule="exact"/>
        <w:ind w:firstLine="570"/>
        <w:rPr>
          <w:rFonts w:hint="eastAsia" w:ascii="宋体" w:hAnsi="宋体" w:eastAsia="宋体" w:cs="宋体"/>
          <w:color w:val="auto"/>
          <w:sz w:val="24"/>
        </w:rPr>
      </w:pPr>
    </w:p>
    <w:p w14:paraId="101B8D79">
      <w:pPr>
        <w:tabs>
          <w:tab w:val="left" w:pos="6300"/>
        </w:tabs>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（采购代理机构名称）：</w:t>
      </w:r>
    </w:p>
    <w:p w14:paraId="1AD1D17A">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（法定代表人姓名）在</w:t>
      </w: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（投标人名称）任</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（职务名称）职务，是（投标人名称）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5C8C32AF">
      <w:pPr>
        <w:tabs>
          <w:tab w:val="left" w:pos="6300"/>
        </w:tabs>
        <w:snapToGrid w:val="0"/>
        <w:spacing w:line="500" w:lineRule="exact"/>
        <w:ind w:firstLine="570"/>
        <w:rPr>
          <w:rFonts w:hint="eastAsia" w:ascii="宋体" w:hAnsi="宋体" w:eastAsia="宋体" w:cs="宋体"/>
          <w:color w:val="auto"/>
          <w:sz w:val="24"/>
        </w:rPr>
      </w:pPr>
    </w:p>
    <w:p w14:paraId="15542746">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特此证明。</w:t>
      </w:r>
    </w:p>
    <w:p w14:paraId="58F2D06F">
      <w:pPr>
        <w:tabs>
          <w:tab w:val="left" w:pos="6300"/>
        </w:tabs>
        <w:snapToGrid w:val="0"/>
        <w:spacing w:line="500" w:lineRule="exact"/>
        <w:ind w:firstLine="570"/>
        <w:rPr>
          <w:rFonts w:hint="eastAsia" w:ascii="宋体" w:hAnsi="宋体" w:eastAsia="宋体" w:cs="宋体"/>
          <w:color w:val="auto"/>
          <w:sz w:val="24"/>
        </w:rPr>
      </w:pPr>
    </w:p>
    <w:p w14:paraId="5B92F073">
      <w:pPr>
        <w:tabs>
          <w:tab w:val="left" w:pos="6300"/>
        </w:tabs>
        <w:snapToGrid w:val="0"/>
        <w:spacing w:line="500" w:lineRule="exact"/>
        <w:ind w:firstLine="570"/>
        <w:rPr>
          <w:rFonts w:hint="eastAsia" w:ascii="宋体" w:hAnsi="宋体" w:eastAsia="宋体" w:cs="宋体"/>
          <w:color w:val="auto"/>
          <w:sz w:val="24"/>
        </w:rPr>
      </w:pPr>
    </w:p>
    <w:p w14:paraId="74BDEC58">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投标人：</w:t>
      </w:r>
    </w:p>
    <w:p w14:paraId="23471424">
      <w:pPr>
        <w:tabs>
          <w:tab w:val="left" w:pos="6300"/>
        </w:tabs>
        <w:snapToGrid w:val="0"/>
        <w:spacing w:line="500" w:lineRule="exact"/>
        <w:ind w:firstLine="5848" w:firstLineChars="2437"/>
        <w:rPr>
          <w:rFonts w:hint="eastAsia" w:ascii="宋体" w:hAnsi="宋体" w:eastAsia="宋体" w:cs="宋体"/>
          <w:color w:val="auto"/>
          <w:sz w:val="24"/>
        </w:rPr>
      </w:pPr>
      <w:r>
        <w:rPr>
          <w:rFonts w:hint="eastAsia" w:ascii="宋体" w:hAnsi="宋体" w:eastAsia="宋体" w:cs="宋体"/>
          <w:color w:val="auto"/>
          <w:sz w:val="24"/>
        </w:rPr>
        <w:t>（投标人公章）</w:t>
      </w:r>
    </w:p>
    <w:p w14:paraId="4010FE4D">
      <w:pPr>
        <w:tabs>
          <w:tab w:val="left" w:pos="6300"/>
        </w:tabs>
        <w:snapToGrid w:val="0"/>
        <w:spacing w:line="500" w:lineRule="exact"/>
        <w:ind w:firstLine="570"/>
        <w:rPr>
          <w:rFonts w:hint="eastAsia" w:ascii="宋体" w:hAnsi="宋体" w:eastAsia="宋体" w:cs="宋体"/>
          <w:color w:val="auto"/>
          <w:sz w:val="24"/>
        </w:rPr>
      </w:pPr>
    </w:p>
    <w:p w14:paraId="654F7317">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67133141">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法定代表人电话：XXXXXXX      电子邮箱：XXXXXX@XXXXX（若授权他人办理并签署投标文件的可不填写）</w:t>
      </w:r>
    </w:p>
    <w:p w14:paraId="00A579FF">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（附：法定代表人身份证正反面复印件）</w:t>
      </w:r>
    </w:p>
    <w:p w14:paraId="716A1717">
      <w:pPr>
        <w:tabs>
          <w:tab w:val="left" w:pos="6300"/>
        </w:tabs>
        <w:snapToGrid w:val="0"/>
        <w:spacing w:line="500" w:lineRule="exact"/>
        <w:ind w:firstLine="570"/>
        <w:rPr>
          <w:rFonts w:hint="eastAsia" w:ascii="宋体" w:hAnsi="宋体" w:eastAsia="宋体" w:cs="宋体"/>
          <w:color w:val="auto"/>
          <w:sz w:val="24"/>
        </w:rPr>
      </w:pPr>
    </w:p>
    <w:p w14:paraId="3D6255BE">
      <w:pPr>
        <w:tabs>
          <w:tab w:val="left" w:pos="6300"/>
        </w:tabs>
        <w:snapToGrid w:val="0"/>
        <w:spacing w:line="500" w:lineRule="exact"/>
        <w:ind w:firstLine="570"/>
        <w:rPr>
          <w:rFonts w:hint="eastAsia" w:ascii="宋体" w:hAnsi="宋体" w:eastAsia="宋体" w:cs="宋体"/>
          <w:color w:val="auto"/>
          <w:sz w:val="24"/>
        </w:rPr>
      </w:pPr>
    </w:p>
    <w:p w14:paraId="20A00FCE">
      <w:pPr>
        <w:tabs>
          <w:tab w:val="left" w:pos="6300"/>
        </w:tabs>
        <w:snapToGrid w:val="0"/>
        <w:spacing w:line="500" w:lineRule="exact"/>
        <w:ind w:firstLine="570"/>
        <w:rPr>
          <w:rFonts w:hint="eastAsia" w:ascii="宋体" w:hAnsi="宋体" w:eastAsia="宋体" w:cs="宋体"/>
          <w:color w:val="auto"/>
          <w:sz w:val="24"/>
        </w:rPr>
      </w:pPr>
    </w:p>
    <w:p w14:paraId="6D4F0DFE">
      <w:pPr>
        <w:tabs>
          <w:tab w:val="left" w:pos="6300"/>
        </w:tabs>
        <w:snapToGrid w:val="0"/>
        <w:spacing w:line="500" w:lineRule="exact"/>
        <w:ind w:firstLine="570"/>
        <w:rPr>
          <w:rFonts w:hint="eastAsia" w:ascii="宋体" w:hAnsi="宋体" w:eastAsia="宋体" w:cs="宋体"/>
          <w:color w:val="auto"/>
          <w:sz w:val="24"/>
        </w:rPr>
      </w:pPr>
    </w:p>
    <w:p w14:paraId="5431BD27">
      <w:pPr>
        <w:tabs>
          <w:tab w:val="left" w:pos="6300"/>
        </w:tabs>
        <w:snapToGrid w:val="0"/>
        <w:spacing w:line="500" w:lineRule="exact"/>
        <w:ind w:firstLine="570"/>
        <w:rPr>
          <w:rFonts w:hint="eastAsia" w:ascii="宋体" w:hAnsi="宋体" w:eastAsia="宋体" w:cs="宋体"/>
          <w:color w:val="auto"/>
          <w:sz w:val="24"/>
        </w:rPr>
      </w:pPr>
    </w:p>
    <w:p w14:paraId="1C4CBF67">
      <w:pPr>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rPr>
        <w:br w:type="column"/>
      </w:r>
      <w:r>
        <w:rPr>
          <w:rFonts w:hint="eastAsia" w:ascii="宋体" w:hAnsi="宋体" w:eastAsia="宋体" w:cs="宋体"/>
          <w:color w:val="auto"/>
          <w:sz w:val="24"/>
          <w:szCs w:val="28"/>
        </w:rPr>
        <w:t>（三）法定代表人授权委托书（格式）</w:t>
      </w:r>
    </w:p>
    <w:p w14:paraId="0C043A7A">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5203DBB6">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szCs w:val="28"/>
        </w:rPr>
        <w:t>招标项目名称</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28AEEA25">
      <w:pPr>
        <w:tabs>
          <w:tab w:val="left" w:pos="6300"/>
        </w:tabs>
        <w:snapToGrid w:val="0"/>
        <w:spacing w:line="500" w:lineRule="exact"/>
        <w:ind w:firstLine="570"/>
        <w:rPr>
          <w:rFonts w:hint="eastAsia" w:ascii="宋体" w:hAnsi="宋体" w:eastAsia="宋体" w:cs="宋体"/>
          <w:color w:val="auto"/>
          <w:sz w:val="24"/>
        </w:rPr>
      </w:pPr>
    </w:p>
    <w:p w14:paraId="3351AB46">
      <w:pPr>
        <w:tabs>
          <w:tab w:val="left" w:pos="6300"/>
        </w:tabs>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（采购代理机构名称）：</w:t>
      </w:r>
    </w:p>
    <w:p w14:paraId="3070456C">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（投标人法定代表人名称）是</w:t>
      </w: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（投标人名称）的法定代表人，特授权</w:t>
      </w:r>
      <w:r>
        <w:rPr>
          <w:rFonts w:hint="eastAsia" w:ascii="宋体" w:hAnsi="宋体" w:eastAsia="宋体" w:cs="宋体"/>
          <w:color w:val="auto"/>
          <w:sz w:val="24"/>
          <w:u w:val="single"/>
        </w:rPr>
        <w:t xml:space="preserve">          </w:t>
      </w:r>
      <w:r>
        <w:rPr>
          <w:rFonts w:hint="eastAsia" w:ascii="宋体" w:hAnsi="宋体" w:eastAsia="宋体" w:cs="宋体"/>
          <w:color w:val="auto"/>
          <w:sz w:val="24"/>
        </w:rPr>
        <w:t>（被授权人姓名及身份证代码）代表我单位全权办理上述项目的投标、谈判、签约等具体工作，并签署全部有关文件、协议及合同。</w:t>
      </w:r>
    </w:p>
    <w:p w14:paraId="4D8AEB81">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我单位对被授权人的签署负全部责任。</w:t>
      </w:r>
    </w:p>
    <w:p w14:paraId="00E3174A">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在撤消授权的书面通知以前，本授权书一直有效。被授权人在授权书有效期内签署的所有文件不因授权的撤消而失效。</w:t>
      </w:r>
    </w:p>
    <w:p w14:paraId="61044BA6">
      <w:pPr>
        <w:tabs>
          <w:tab w:val="left" w:pos="6300"/>
        </w:tabs>
        <w:snapToGrid w:val="0"/>
        <w:spacing w:line="500" w:lineRule="exact"/>
        <w:ind w:firstLine="570"/>
        <w:rPr>
          <w:rFonts w:hint="eastAsia" w:ascii="宋体" w:hAnsi="宋体" w:eastAsia="宋体" w:cs="宋体"/>
          <w:color w:val="auto"/>
          <w:sz w:val="24"/>
        </w:rPr>
      </w:pPr>
    </w:p>
    <w:p w14:paraId="0FE2A66A">
      <w:pPr>
        <w:tabs>
          <w:tab w:val="left" w:pos="6300"/>
        </w:tabs>
        <w:snapToGrid w:val="0"/>
        <w:spacing w:line="500" w:lineRule="exact"/>
        <w:ind w:firstLine="570"/>
        <w:rPr>
          <w:rFonts w:hint="eastAsia" w:ascii="宋体" w:hAnsi="宋体" w:eastAsia="宋体" w:cs="宋体"/>
          <w:color w:val="auto"/>
          <w:sz w:val="24"/>
        </w:rPr>
      </w:pPr>
    </w:p>
    <w:p w14:paraId="00C72B33">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被授权人：                                 投标人法定代表人：</w:t>
      </w:r>
    </w:p>
    <w:p w14:paraId="62818FFF">
      <w:pPr>
        <w:tabs>
          <w:tab w:val="left" w:pos="6300"/>
        </w:tabs>
        <w:snapToGrid w:val="0"/>
        <w:spacing w:line="500" w:lineRule="exact"/>
        <w:ind w:firstLine="570"/>
        <w:rPr>
          <w:rFonts w:hint="eastAsia" w:ascii="宋体" w:hAnsi="宋体" w:eastAsia="宋体" w:cs="宋体"/>
          <w:color w:val="auto"/>
          <w:sz w:val="24"/>
          <w:szCs w:val="28"/>
        </w:rPr>
      </w:pPr>
      <w:r>
        <w:rPr>
          <w:rFonts w:hint="eastAsia" w:ascii="宋体" w:hAnsi="宋体" w:eastAsia="宋体" w:cs="宋体"/>
          <w:color w:val="auto"/>
          <w:sz w:val="24"/>
          <w:szCs w:val="28"/>
        </w:rPr>
        <w:t>（签署或盖章）                                （签署或盖章）</w:t>
      </w:r>
    </w:p>
    <w:p w14:paraId="6B42D0A9">
      <w:pPr>
        <w:tabs>
          <w:tab w:val="left" w:pos="6300"/>
        </w:tabs>
        <w:snapToGrid w:val="0"/>
        <w:spacing w:line="500" w:lineRule="exact"/>
        <w:ind w:firstLine="570"/>
        <w:rPr>
          <w:rFonts w:hint="eastAsia" w:ascii="宋体" w:hAnsi="宋体" w:eastAsia="宋体" w:cs="宋体"/>
          <w:color w:val="auto"/>
          <w:sz w:val="24"/>
          <w:szCs w:val="28"/>
        </w:rPr>
      </w:pPr>
    </w:p>
    <w:p w14:paraId="014CD316">
      <w:pPr>
        <w:tabs>
          <w:tab w:val="left" w:pos="6300"/>
        </w:tabs>
        <w:snapToGrid w:val="0"/>
        <w:spacing w:line="500" w:lineRule="exact"/>
        <w:ind w:firstLine="570"/>
        <w:rPr>
          <w:rFonts w:hint="eastAsia" w:ascii="宋体" w:hAnsi="宋体" w:eastAsia="宋体" w:cs="宋体"/>
          <w:color w:val="auto"/>
          <w:sz w:val="24"/>
        </w:rPr>
      </w:pPr>
    </w:p>
    <w:p w14:paraId="4FDA3795">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（附：被授权人身份证正反面复印件）</w:t>
      </w:r>
    </w:p>
    <w:p w14:paraId="3501DEF8">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2D3D3136">
      <w:pPr>
        <w:tabs>
          <w:tab w:val="left" w:pos="6300"/>
        </w:tabs>
        <w:snapToGrid w:val="0"/>
        <w:spacing w:line="500" w:lineRule="exact"/>
        <w:ind w:firstLine="570"/>
        <w:rPr>
          <w:rFonts w:hint="eastAsia" w:ascii="宋体" w:hAnsi="宋体" w:eastAsia="宋体" w:cs="宋体"/>
          <w:color w:val="auto"/>
          <w:sz w:val="24"/>
        </w:rPr>
      </w:pPr>
    </w:p>
    <w:p w14:paraId="50A5BD26">
      <w:pPr>
        <w:tabs>
          <w:tab w:val="left" w:pos="6300"/>
        </w:tabs>
        <w:snapToGrid w:val="0"/>
        <w:spacing w:line="500" w:lineRule="exact"/>
        <w:ind w:right="480" w:firstLine="570"/>
        <w:jc w:val="right"/>
        <w:rPr>
          <w:rFonts w:hint="eastAsia" w:ascii="宋体" w:hAnsi="宋体" w:eastAsia="宋体" w:cs="宋体"/>
          <w:color w:val="auto"/>
          <w:sz w:val="24"/>
        </w:rPr>
      </w:pPr>
      <w:r>
        <w:rPr>
          <w:rFonts w:hint="eastAsia" w:ascii="宋体" w:hAnsi="宋体" w:eastAsia="宋体" w:cs="宋体"/>
          <w:color w:val="auto"/>
          <w:sz w:val="24"/>
        </w:rPr>
        <w:t>（投标人公章）</w:t>
      </w:r>
    </w:p>
    <w:p w14:paraId="019CC1C6">
      <w:pPr>
        <w:tabs>
          <w:tab w:val="left" w:pos="6300"/>
        </w:tabs>
        <w:snapToGrid w:val="0"/>
        <w:spacing w:line="500" w:lineRule="exact"/>
        <w:ind w:right="480" w:firstLine="570"/>
        <w:jc w:val="right"/>
        <w:rPr>
          <w:rFonts w:hint="eastAsia" w:ascii="宋体" w:hAnsi="宋体" w:eastAsia="宋体" w:cs="宋体"/>
          <w:color w:val="auto"/>
          <w:sz w:val="24"/>
        </w:rPr>
      </w:pPr>
      <w:r>
        <w:rPr>
          <w:rFonts w:hint="eastAsia" w:ascii="宋体" w:hAnsi="宋体" w:eastAsia="宋体" w:cs="宋体"/>
          <w:color w:val="auto"/>
          <w:sz w:val="24"/>
        </w:rPr>
        <w:t>年   月   日</w:t>
      </w:r>
    </w:p>
    <w:p w14:paraId="1D3345B3">
      <w:pPr>
        <w:tabs>
          <w:tab w:val="left" w:pos="6300"/>
        </w:tabs>
        <w:snapToGrid w:val="0"/>
        <w:spacing w:line="500" w:lineRule="exact"/>
        <w:ind w:right="720" w:firstLine="570"/>
        <w:jc w:val="right"/>
        <w:rPr>
          <w:rFonts w:hint="eastAsia" w:ascii="宋体" w:hAnsi="宋体" w:eastAsia="宋体" w:cs="宋体"/>
          <w:color w:val="auto"/>
          <w:sz w:val="24"/>
        </w:rPr>
      </w:pPr>
    </w:p>
    <w:p w14:paraId="1F2CC103">
      <w:pPr>
        <w:tabs>
          <w:tab w:val="left" w:pos="6300"/>
        </w:tabs>
        <w:snapToGrid w:val="0"/>
        <w:spacing w:line="500" w:lineRule="exact"/>
        <w:ind w:right="480" w:firstLine="570"/>
        <w:jc w:val="left"/>
        <w:rPr>
          <w:rFonts w:hint="eastAsia" w:ascii="宋体" w:hAnsi="宋体" w:eastAsia="宋体" w:cs="宋体"/>
          <w:color w:val="auto"/>
          <w:sz w:val="24"/>
        </w:rPr>
      </w:pPr>
      <w:r>
        <w:rPr>
          <w:rFonts w:hint="eastAsia" w:ascii="宋体" w:hAnsi="宋体" w:eastAsia="宋体" w:cs="宋体"/>
          <w:color w:val="auto"/>
          <w:sz w:val="24"/>
        </w:rPr>
        <w:t>被授权人电话：XXXXXXX     电子邮箱：XXXXXX@XXXXX（若法定代表人办理并签署投标文件的可不填写）</w:t>
      </w:r>
    </w:p>
    <w:p w14:paraId="3F7F0504">
      <w:pPr>
        <w:tabs>
          <w:tab w:val="left" w:pos="6300"/>
        </w:tabs>
        <w:snapToGrid w:val="0"/>
        <w:spacing w:line="500" w:lineRule="exact"/>
        <w:ind w:right="480" w:firstLine="570"/>
        <w:jc w:val="left"/>
        <w:rPr>
          <w:rFonts w:hint="eastAsia" w:ascii="宋体" w:hAnsi="宋体" w:eastAsia="宋体" w:cs="宋体"/>
          <w:color w:val="auto"/>
          <w:sz w:val="24"/>
        </w:rPr>
      </w:pPr>
      <w:r>
        <w:rPr>
          <w:rFonts w:hint="eastAsia" w:ascii="宋体" w:hAnsi="宋体" w:eastAsia="宋体" w:cs="宋体"/>
          <w:color w:val="auto"/>
          <w:sz w:val="24"/>
        </w:rPr>
        <w:t>注：</w:t>
      </w:r>
    </w:p>
    <w:p w14:paraId="0EF43062">
      <w:pPr>
        <w:tabs>
          <w:tab w:val="left" w:pos="6300"/>
        </w:tabs>
        <w:snapToGrid w:val="0"/>
        <w:spacing w:line="500" w:lineRule="exact"/>
        <w:ind w:right="480" w:firstLine="570"/>
        <w:jc w:val="left"/>
        <w:rPr>
          <w:rFonts w:hint="eastAsia" w:ascii="宋体" w:hAnsi="宋体" w:eastAsia="宋体" w:cs="宋体"/>
          <w:color w:val="auto"/>
          <w:sz w:val="24"/>
        </w:rPr>
      </w:pPr>
      <w:r>
        <w:rPr>
          <w:rFonts w:hint="eastAsia" w:ascii="宋体" w:hAnsi="宋体" w:eastAsia="宋体" w:cs="宋体"/>
          <w:color w:val="auto"/>
          <w:sz w:val="24"/>
        </w:rPr>
        <w:t>1.若为法定代表人办理并签署投标文件的，不提供此文件。</w:t>
      </w:r>
    </w:p>
    <w:p w14:paraId="75541F00">
      <w:pPr>
        <w:spacing w:line="400" w:lineRule="exact"/>
        <w:ind w:firstLine="560" w:firstLineChars="200"/>
        <w:jc w:val="left"/>
        <w:rPr>
          <w:rFonts w:hint="eastAsia" w:ascii="宋体" w:hAnsi="宋体" w:eastAsia="宋体" w:cs="宋体"/>
          <w:color w:val="auto"/>
          <w:sz w:val="24"/>
          <w:szCs w:val="24"/>
        </w:rPr>
      </w:pPr>
      <w:r>
        <w:rPr>
          <w:rFonts w:hint="eastAsia" w:ascii="宋体" w:hAnsi="宋体" w:eastAsia="宋体" w:cs="宋体"/>
          <w:color w:val="auto"/>
        </w:rPr>
        <w:br w:type="column"/>
      </w:r>
      <w:r>
        <w:rPr>
          <w:rFonts w:hint="eastAsia" w:ascii="宋体" w:hAnsi="宋体" w:eastAsia="宋体" w:cs="宋体"/>
          <w:color w:val="auto"/>
          <w:sz w:val="24"/>
          <w:szCs w:val="28"/>
        </w:rPr>
        <w:t>（四）基本资格条件承诺函</w:t>
      </w:r>
    </w:p>
    <w:p w14:paraId="24F1DC0F">
      <w:pPr>
        <w:tabs>
          <w:tab w:val="left" w:pos="6300"/>
        </w:tabs>
        <w:snapToGrid w:val="0"/>
        <w:spacing w:line="500" w:lineRule="exact"/>
        <w:ind w:firstLine="643" w:firstLineChars="200"/>
        <w:jc w:val="center"/>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基本资格条件承诺函</w:t>
      </w:r>
    </w:p>
    <w:p w14:paraId="0CB9565B">
      <w:pPr>
        <w:tabs>
          <w:tab w:val="left" w:pos="6300"/>
        </w:tabs>
        <w:snapToGrid w:val="0"/>
        <w:spacing w:line="530" w:lineRule="exact"/>
        <w:rPr>
          <w:rFonts w:hint="eastAsia" w:ascii="宋体" w:hAnsi="宋体" w:eastAsia="宋体" w:cs="宋体"/>
          <w:color w:val="auto"/>
          <w:sz w:val="24"/>
        </w:rPr>
      </w:pPr>
    </w:p>
    <w:p w14:paraId="0ADA68FB">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（采购代理机构名称）：</w:t>
      </w:r>
    </w:p>
    <w:p w14:paraId="4276FC7B">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（投标人名称）郑重承诺：</w:t>
      </w:r>
    </w:p>
    <w:p w14:paraId="5931F0E1">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1.我方具有良好的商业信誉和健全的财务会计制度，具有履行合同所必需的设备和专业技术能力，具</w:t>
      </w:r>
      <w:r>
        <w:rPr>
          <w:rFonts w:hint="eastAsia" w:ascii="宋体" w:hAnsi="宋体" w:eastAsia="宋体" w:cs="宋体"/>
          <w:color w:val="auto"/>
          <w:sz w:val="24"/>
          <w:lang w:val="zh-CN"/>
        </w:rPr>
        <w:t>有依法缴纳税收和社会保障金的良好记录</w:t>
      </w:r>
      <w:r>
        <w:rPr>
          <w:rFonts w:hint="eastAsia" w:ascii="宋体" w:hAnsi="宋体" w:eastAsia="宋体" w:cs="宋体"/>
          <w:color w:val="auto"/>
          <w:sz w:val="24"/>
        </w:rPr>
        <w:t>，参加本项目采购活动前三年内无重大违法活动记录。</w:t>
      </w:r>
    </w:p>
    <w:p w14:paraId="6115DF4E">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2.我方未列入在信用中国网站（www.creditchina.gov.cn）“失信被执行人”、“重大税收违法案件当事人名单”中，也未列入中国政府采购网（www.ccgp.gov.cn）“政府采购严重违法失信行为记录名单”中。</w:t>
      </w:r>
    </w:p>
    <w:p w14:paraId="038CD6A7">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3.我方在采购项目评审（评标）环节结束后，随时接受采购人、采购代理机构的检查验证，配合提供相关证明材料，证明符合《中华人民共和国政府采购法》规定的投标人基本资格条件。</w:t>
      </w:r>
    </w:p>
    <w:p w14:paraId="10FF487C">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我方对以上承诺负全部法律责任。</w:t>
      </w:r>
    </w:p>
    <w:p w14:paraId="6B5DA85C">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特此承诺。</w:t>
      </w:r>
    </w:p>
    <w:p w14:paraId="4AA48F59">
      <w:pPr>
        <w:tabs>
          <w:tab w:val="left" w:pos="6300"/>
        </w:tabs>
        <w:snapToGrid w:val="0"/>
        <w:spacing w:line="500" w:lineRule="exact"/>
        <w:ind w:firstLine="480" w:firstLineChars="200"/>
        <w:rPr>
          <w:rFonts w:hint="eastAsia" w:ascii="宋体" w:hAnsi="宋体" w:eastAsia="宋体" w:cs="宋体"/>
          <w:color w:val="auto"/>
          <w:sz w:val="24"/>
        </w:rPr>
      </w:pPr>
    </w:p>
    <w:p w14:paraId="6CC42685">
      <w:pPr>
        <w:tabs>
          <w:tab w:val="left" w:pos="6300"/>
        </w:tabs>
        <w:snapToGrid w:val="0"/>
        <w:spacing w:line="500" w:lineRule="exact"/>
        <w:ind w:firstLine="480" w:firstLineChars="200"/>
        <w:jc w:val="right"/>
        <w:rPr>
          <w:rFonts w:hint="eastAsia" w:ascii="宋体" w:hAnsi="宋体" w:eastAsia="宋体" w:cs="宋体"/>
          <w:color w:val="auto"/>
          <w:sz w:val="24"/>
        </w:rPr>
      </w:pPr>
      <w:r>
        <w:rPr>
          <w:rFonts w:hint="eastAsia" w:ascii="宋体" w:hAnsi="宋体" w:eastAsia="宋体" w:cs="宋体"/>
          <w:color w:val="auto"/>
          <w:sz w:val="24"/>
        </w:rPr>
        <w:t>（投标人公章）</w:t>
      </w:r>
    </w:p>
    <w:p w14:paraId="35610D45">
      <w:pPr>
        <w:tabs>
          <w:tab w:val="left" w:pos="6300"/>
        </w:tabs>
        <w:snapToGrid w:val="0"/>
        <w:spacing w:line="500" w:lineRule="exact"/>
        <w:ind w:firstLine="480" w:firstLineChars="200"/>
        <w:jc w:val="right"/>
        <w:rPr>
          <w:rFonts w:hint="eastAsia" w:ascii="宋体" w:hAnsi="宋体" w:eastAsia="宋体" w:cs="宋体"/>
          <w:color w:val="auto"/>
          <w:sz w:val="24"/>
        </w:rPr>
      </w:pPr>
      <w:r>
        <w:rPr>
          <w:rFonts w:hint="eastAsia" w:ascii="宋体" w:hAnsi="宋体" w:eastAsia="宋体" w:cs="宋体"/>
          <w:color w:val="auto"/>
          <w:sz w:val="24"/>
        </w:rPr>
        <w:t>年   月   日</w:t>
      </w:r>
    </w:p>
    <w:p w14:paraId="4F413329">
      <w:pPr>
        <w:snapToGrid w:val="0"/>
        <w:spacing w:line="440" w:lineRule="exact"/>
        <w:ind w:firstLine="480" w:firstLineChars="200"/>
        <w:rPr>
          <w:rFonts w:hint="eastAsia" w:ascii="宋体" w:hAnsi="宋体" w:eastAsia="宋体" w:cs="宋体"/>
          <w:color w:val="auto"/>
          <w:sz w:val="24"/>
          <w:szCs w:val="24"/>
        </w:rPr>
      </w:pPr>
    </w:p>
    <w:p w14:paraId="6E9FD3B8">
      <w:pPr>
        <w:spacing w:line="400" w:lineRule="exact"/>
        <w:rPr>
          <w:rFonts w:hint="eastAsia" w:ascii="宋体" w:hAnsi="宋体" w:eastAsia="宋体" w:cs="宋体"/>
          <w:color w:val="auto"/>
        </w:rPr>
      </w:pPr>
    </w:p>
    <w:p w14:paraId="1F8110F7">
      <w:pPr>
        <w:spacing w:line="400" w:lineRule="exact"/>
        <w:rPr>
          <w:rFonts w:hint="eastAsia" w:ascii="宋体" w:hAnsi="宋体" w:eastAsia="宋体" w:cs="宋体"/>
          <w:color w:val="auto"/>
        </w:rPr>
      </w:pPr>
    </w:p>
    <w:p w14:paraId="06F5850F">
      <w:pPr>
        <w:spacing w:line="400" w:lineRule="exact"/>
        <w:rPr>
          <w:rFonts w:hint="eastAsia" w:ascii="宋体" w:hAnsi="宋体" w:eastAsia="宋体" w:cs="宋体"/>
          <w:color w:val="auto"/>
        </w:rPr>
      </w:pPr>
    </w:p>
    <w:p w14:paraId="283039C5">
      <w:pPr>
        <w:spacing w:line="400" w:lineRule="exact"/>
        <w:rPr>
          <w:rFonts w:hint="eastAsia" w:ascii="宋体" w:hAnsi="宋体" w:eastAsia="宋体" w:cs="宋体"/>
          <w:color w:val="auto"/>
        </w:rPr>
      </w:pPr>
    </w:p>
    <w:p w14:paraId="14BE76D1">
      <w:pPr>
        <w:spacing w:line="400" w:lineRule="exact"/>
        <w:rPr>
          <w:rFonts w:hint="eastAsia" w:ascii="宋体" w:hAnsi="宋体" w:eastAsia="宋体" w:cs="宋体"/>
          <w:color w:val="auto"/>
        </w:rPr>
      </w:pPr>
    </w:p>
    <w:p w14:paraId="68562C5C">
      <w:pPr>
        <w:spacing w:line="400" w:lineRule="exact"/>
        <w:rPr>
          <w:rFonts w:hint="eastAsia" w:ascii="宋体" w:hAnsi="宋体" w:eastAsia="宋体" w:cs="宋体"/>
          <w:color w:val="auto"/>
        </w:rPr>
      </w:pPr>
    </w:p>
    <w:p w14:paraId="1A35934E">
      <w:pPr>
        <w:spacing w:line="400" w:lineRule="exact"/>
        <w:rPr>
          <w:rFonts w:hint="eastAsia" w:ascii="宋体" w:hAnsi="宋体" w:eastAsia="宋体" w:cs="宋体"/>
          <w:color w:val="auto"/>
        </w:rPr>
      </w:pPr>
    </w:p>
    <w:p w14:paraId="13FD9C54">
      <w:pPr>
        <w:spacing w:line="400" w:lineRule="exact"/>
        <w:rPr>
          <w:rFonts w:hint="eastAsia" w:ascii="宋体" w:hAnsi="宋体" w:eastAsia="宋体" w:cs="宋体"/>
          <w:color w:val="auto"/>
        </w:rPr>
      </w:pPr>
    </w:p>
    <w:p w14:paraId="6D9E75A3">
      <w:pPr>
        <w:tabs>
          <w:tab w:val="left" w:pos="6300"/>
        </w:tabs>
        <w:snapToGrid w:val="0"/>
        <w:spacing w:line="500" w:lineRule="exact"/>
        <w:ind w:firstLine="480" w:firstLineChars="200"/>
        <w:rPr>
          <w:rFonts w:hint="eastAsia" w:ascii="宋体" w:hAnsi="宋体" w:eastAsia="宋体" w:cs="宋体"/>
          <w:color w:val="auto"/>
          <w:sz w:val="24"/>
          <w:szCs w:val="28"/>
        </w:rPr>
      </w:pPr>
    </w:p>
    <w:p w14:paraId="18CD96D5">
      <w:pPr>
        <w:tabs>
          <w:tab w:val="left" w:pos="6300"/>
        </w:tabs>
        <w:snapToGrid w:val="0"/>
        <w:spacing w:line="500" w:lineRule="exact"/>
        <w:ind w:firstLine="480" w:firstLineChars="200"/>
        <w:rPr>
          <w:rFonts w:hint="eastAsia" w:ascii="宋体" w:hAnsi="宋体" w:eastAsia="宋体" w:cs="宋体"/>
          <w:color w:val="auto"/>
          <w:sz w:val="24"/>
          <w:szCs w:val="28"/>
        </w:rPr>
      </w:pPr>
    </w:p>
    <w:p w14:paraId="427E9AD1">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（五）特定资格条件证书或证明文件</w:t>
      </w:r>
    </w:p>
    <w:p w14:paraId="60E6EE32">
      <w:pPr>
        <w:tabs>
          <w:tab w:val="left" w:pos="6300"/>
        </w:tabs>
        <w:snapToGrid w:val="0"/>
        <w:spacing w:line="500" w:lineRule="exact"/>
        <w:ind w:firstLine="570"/>
        <w:jc w:val="left"/>
        <w:rPr>
          <w:rFonts w:hint="eastAsia" w:ascii="宋体" w:hAnsi="宋体" w:eastAsia="宋体" w:cs="宋体"/>
          <w:color w:val="auto"/>
          <w:sz w:val="24"/>
        </w:rPr>
      </w:pPr>
    </w:p>
    <w:p w14:paraId="0AEF5259">
      <w:pPr>
        <w:tabs>
          <w:tab w:val="left" w:pos="6300"/>
        </w:tabs>
        <w:snapToGrid w:val="0"/>
        <w:spacing w:line="500" w:lineRule="exact"/>
        <w:ind w:firstLine="570"/>
        <w:jc w:val="left"/>
        <w:rPr>
          <w:rFonts w:hint="eastAsia" w:ascii="宋体" w:hAnsi="宋体" w:eastAsia="宋体" w:cs="宋体"/>
          <w:color w:val="auto"/>
          <w:sz w:val="24"/>
        </w:rPr>
      </w:pPr>
    </w:p>
    <w:p w14:paraId="1E5F6366">
      <w:pPr>
        <w:tabs>
          <w:tab w:val="left" w:pos="6300"/>
        </w:tabs>
        <w:snapToGrid w:val="0"/>
        <w:spacing w:line="500" w:lineRule="exact"/>
        <w:ind w:firstLine="570"/>
        <w:jc w:val="left"/>
        <w:rPr>
          <w:rFonts w:hint="eastAsia" w:ascii="宋体" w:hAnsi="宋体" w:eastAsia="宋体" w:cs="宋体"/>
          <w:color w:val="auto"/>
          <w:sz w:val="24"/>
        </w:rPr>
      </w:pPr>
    </w:p>
    <w:p w14:paraId="7B46B257">
      <w:pPr>
        <w:tabs>
          <w:tab w:val="left" w:pos="6300"/>
        </w:tabs>
        <w:snapToGrid w:val="0"/>
        <w:spacing w:line="500" w:lineRule="exact"/>
        <w:ind w:firstLine="570"/>
        <w:jc w:val="left"/>
        <w:rPr>
          <w:rFonts w:hint="eastAsia" w:ascii="宋体" w:hAnsi="宋体" w:eastAsia="宋体" w:cs="宋体"/>
          <w:color w:val="auto"/>
          <w:sz w:val="24"/>
        </w:rPr>
      </w:pPr>
    </w:p>
    <w:p w14:paraId="4DAC89BB">
      <w:pPr>
        <w:tabs>
          <w:tab w:val="left" w:pos="6300"/>
        </w:tabs>
        <w:snapToGrid w:val="0"/>
        <w:spacing w:line="500" w:lineRule="exact"/>
        <w:ind w:firstLine="570"/>
        <w:jc w:val="left"/>
        <w:rPr>
          <w:rFonts w:hint="eastAsia" w:ascii="宋体" w:hAnsi="宋体" w:eastAsia="宋体" w:cs="宋体"/>
          <w:color w:val="auto"/>
          <w:sz w:val="24"/>
        </w:rPr>
      </w:pPr>
    </w:p>
    <w:p w14:paraId="03A58000">
      <w:pPr>
        <w:tabs>
          <w:tab w:val="left" w:pos="6300"/>
        </w:tabs>
        <w:snapToGrid w:val="0"/>
        <w:spacing w:line="500" w:lineRule="exact"/>
        <w:ind w:firstLine="570"/>
        <w:jc w:val="left"/>
        <w:rPr>
          <w:rFonts w:hint="eastAsia" w:ascii="宋体" w:hAnsi="宋体" w:eastAsia="宋体" w:cs="宋体"/>
          <w:color w:val="auto"/>
          <w:sz w:val="24"/>
        </w:rPr>
      </w:pPr>
    </w:p>
    <w:p w14:paraId="6D89D22B">
      <w:pPr>
        <w:tabs>
          <w:tab w:val="left" w:pos="6300"/>
        </w:tabs>
        <w:snapToGrid w:val="0"/>
        <w:spacing w:line="500" w:lineRule="exact"/>
        <w:ind w:firstLine="570"/>
        <w:jc w:val="left"/>
        <w:rPr>
          <w:rFonts w:hint="eastAsia" w:ascii="宋体" w:hAnsi="宋体" w:eastAsia="宋体" w:cs="宋体"/>
          <w:color w:val="auto"/>
          <w:sz w:val="24"/>
        </w:rPr>
      </w:pPr>
    </w:p>
    <w:p w14:paraId="7BFDCAA2">
      <w:pPr>
        <w:tabs>
          <w:tab w:val="left" w:pos="6300"/>
        </w:tabs>
        <w:snapToGrid w:val="0"/>
        <w:spacing w:line="500" w:lineRule="exact"/>
        <w:ind w:firstLine="570"/>
        <w:jc w:val="left"/>
        <w:rPr>
          <w:rFonts w:hint="eastAsia" w:ascii="宋体" w:hAnsi="宋体" w:eastAsia="宋体" w:cs="宋体"/>
          <w:color w:val="auto"/>
          <w:sz w:val="24"/>
        </w:rPr>
      </w:pPr>
    </w:p>
    <w:p w14:paraId="54A3E99E">
      <w:pPr>
        <w:tabs>
          <w:tab w:val="left" w:pos="6300"/>
        </w:tabs>
        <w:snapToGrid w:val="0"/>
        <w:spacing w:line="500" w:lineRule="exact"/>
        <w:ind w:firstLine="570"/>
        <w:jc w:val="left"/>
        <w:rPr>
          <w:rFonts w:hint="eastAsia" w:ascii="宋体" w:hAnsi="宋体" w:eastAsia="宋体" w:cs="宋体"/>
          <w:color w:val="auto"/>
          <w:sz w:val="24"/>
        </w:rPr>
      </w:pPr>
    </w:p>
    <w:p w14:paraId="02CC66ED">
      <w:pPr>
        <w:tabs>
          <w:tab w:val="left" w:pos="6300"/>
        </w:tabs>
        <w:snapToGrid w:val="0"/>
        <w:spacing w:line="500" w:lineRule="exact"/>
        <w:ind w:firstLine="570"/>
        <w:jc w:val="left"/>
        <w:rPr>
          <w:rFonts w:hint="eastAsia" w:ascii="宋体" w:hAnsi="宋体" w:eastAsia="宋体" w:cs="宋体"/>
          <w:color w:val="auto"/>
          <w:sz w:val="24"/>
        </w:rPr>
      </w:pPr>
    </w:p>
    <w:p w14:paraId="7FCDA44D">
      <w:pPr>
        <w:tabs>
          <w:tab w:val="left" w:pos="6300"/>
        </w:tabs>
        <w:snapToGrid w:val="0"/>
        <w:spacing w:line="500" w:lineRule="exact"/>
        <w:ind w:firstLine="570"/>
        <w:jc w:val="left"/>
        <w:rPr>
          <w:rFonts w:hint="eastAsia" w:ascii="宋体" w:hAnsi="宋体" w:eastAsia="宋体" w:cs="宋体"/>
          <w:color w:val="auto"/>
          <w:sz w:val="24"/>
        </w:rPr>
      </w:pPr>
    </w:p>
    <w:p w14:paraId="686BA850">
      <w:pPr>
        <w:tabs>
          <w:tab w:val="left" w:pos="6300"/>
        </w:tabs>
        <w:snapToGrid w:val="0"/>
        <w:spacing w:line="500" w:lineRule="exact"/>
        <w:ind w:firstLine="570"/>
        <w:jc w:val="left"/>
        <w:rPr>
          <w:rFonts w:hint="eastAsia" w:ascii="宋体" w:hAnsi="宋体" w:eastAsia="宋体" w:cs="宋体"/>
          <w:color w:val="auto"/>
          <w:sz w:val="24"/>
        </w:rPr>
      </w:pPr>
    </w:p>
    <w:p w14:paraId="376342B1">
      <w:pPr>
        <w:tabs>
          <w:tab w:val="left" w:pos="6300"/>
        </w:tabs>
        <w:snapToGrid w:val="0"/>
        <w:spacing w:line="500" w:lineRule="exact"/>
        <w:ind w:firstLine="570"/>
        <w:jc w:val="left"/>
        <w:rPr>
          <w:rFonts w:hint="eastAsia" w:ascii="宋体" w:hAnsi="宋体" w:eastAsia="宋体" w:cs="宋体"/>
          <w:color w:val="auto"/>
          <w:sz w:val="24"/>
        </w:rPr>
      </w:pPr>
    </w:p>
    <w:p w14:paraId="7FB6C6AE">
      <w:pPr>
        <w:tabs>
          <w:tab w:val="left" w:pos="6300"/>
        </w:tabs>
        <w:snapToGrid w:val="0"/>
        <w:spacing w:line="500" w:lineRule="exact"/>
        <w:ind w:firstLine="570"/>
        <w:jc w:val="left"/>
        <w:rPr>
          <w:rFonts w:hint="eastAsia" w:ascii="宋体" w:hAnsi="宋体" w:eastAsia="宋体" w:cs="宋体"/>
          <w:color w:val="auto"/>
          <w:sz w:val="24"/>
        </w:rPr>
      </w:pPr>
    </w:p>
    <w:p w14:paraId="1D203682">
      <w:pPr>
        <w:tabs>
          <w:tab w:val="left" w:pos="6300"/>
        </w:tabs>
        <w:snapToGrid w:val="0"/>
        <w:spacing w:line="500" w:lineRule="exact"/>
        <w:ind w:firstLine="570"/>
        <w:jc w:val="left"/>
        <w:rPr>
          <w:rFonts w:hint="eastAsia" w:ascii="宋体" w:hAnsi="宋体" w:eastAsia="宋体" w:cs="宋体"/>
          <w:color w:val="auto"/>
          <w:sz w:val="24"/>
        </w:rPr>
      </w:pPr>
    </w:p>
    <w:p w14:paraId="029F781A">
      <w:pPr>
        <w:tabs>
          <w:tab w:val="left" w:pos="6300"/>
        </w:tabs>
        <w:snapToGrid w:val="0"/>
        <w:spacing w:line="500" w:lineRule="exact"/>
        <w:ind w:firstLine="570"/>
        <w:jc w:val="left"/>
        <w:rPr>
          <w:rFonts w:hint="eastAsia" w:ascii="宋体" w:hAnsi="宋体" w:eastAsia="宋体" w:cs="宋体"/>
          <w:color w:val="auto"/>
          <w:sz w:val="24"/>
        </w:rPr>
      </w:pPr>
    </w:p>
    <w:p w14:paraId="1E35AB96">
      <w:pPr>
        <w:tabs>
          <w:tab w:val="left" w:pos="6300"/>
        </w:tabs>
        <w:snapToGrid w:val="0"/>
        <w:spacing w:line="500" w:lineRule="exact"/>
        <w:ind w:firstLine="570"/>
        <w:jc w:val="left"/>
        <w:rPr>
          <w:rFonts w:hint="eastAsia" w:ascii="宋体" w:hAnsi="宋体" w:eastAsia="宋体" w:cs="宋体"/>
          <w:color w:val="auto"/>
          <w:sz w:val="24"/>
        </w:rPr>
      </w:pPr>
    </w:p>
    <w:p w14:paraId="31C157F4">
      <w:pPr>
        <w:tabs>
          <w:tab w:val="left" w:pos="6300"/>
        </w:tabs>
        <w:snapToGrid w:val="0"/>
        <w:spacing w:line="500" w:lineRule="exact"/>
        <w:ind w:firstLine="570"/>
        <w:jc w:val="left"/>
        <w:rPr>
          <w:rFonts w:hint="eastAsia" w:ascii="宋体" w:hAnsi="宋体" w:eastAsia="宋体" w:cs="宋体"/>
          <w:color w:val="auto"/>
          <w:sz w:val="24"/>
        </w:rPr>
      </w:pPr>
    </w:p>
    <w:p w14:paraId="040F95E0">
      <w:pPr>
        <w:tabs>
          <w:tab w:val="left" w:pos="6300"/>
        </w:tabs>
        <w:snapToGrid w:val="0"/>
        <w:spacing w:line="500" w:lineRule="exact"/>
        <w:ind w:firstLine="570"/>
        <w:jc w:val="left"/>
        <w:rPr>
          <w:rFonts w:hint="eastAsia" w:ascii="宋体" w:hAnsi="宋体" w:eastAsia="宋体" w:cs="宋体"/>
          <w:color w:val="auto"/>
          <w:sz w:val="24"/>
        </w:rPr>
      </w:pPr>
    </w:p>
    <w:p w14:paraId="76F663AB">
      <w:pPr>
        <w:tabs>
          <w:tab w:val="left" w:pos="6300"/>
        </w:tabs>
        <w:snapToGrid w:val="0"/>
        <w:spacing w:line="500" w:lineRule="exact"/>
        <w:ind w:firstLine="570"/>
        <w:jc w:val="left"/>
        <w:rPr>
          <w:rFonts w:hint="eastAsia" w:ascii="宋体" w:hAnsi="宋体" w:eastAsia="宋体" w:cs="宋体"/>
          <w:color w:val="auto"/>
          <w:sz w:val="24"/>
        </w:rPr>
      </w:pPr>
    </w:p>
    <w:p w14:paraId="49FBB027">
      <w:pPr>
        <w:tabs>
          <w:tab w:val="left" w:pos="6300"/>
        </w:tabs>
        <w:snapToGrid w:val="0"/>
        <w:spacing w:line="500" w:lineRule="exact"/>
        <w:ind w:firstLine="570"/>
        <w:jc w:val="left"/>
        <w:rPr>
          <w:rFonts w:hint="eastAsia" w:ascii="宋体" w:hAnsi="宋体" w:eastAsia="宋体" w:cs="宋体"/>
          <w:color w:val="auto"/>
          <w:sz w:val="24"/>
        </w:rPr>
      </w:pPr>
    </w:p>
    <w:p w14:paraId="436C296A">
      <w:pPr>
        <w:tabs>
          <w:tab w:val="left" w:pos="6300"/>
        </w:tabs>
        <w:snapToGrid w:val="0"/>
        <w:spacing w:line="500" w:lineRule="exact"/>
        <w:jc w:val="left"/>
        <w:rPr>
          <w:rFonts w:hint="eastAsia" w:ascii="宋体" w:hAnsi="宋体" w:eastAsia="宋体" w:cs="宋体"/>
          <w:color w:val="auto"/>
          <w:sz w:val="24"/>
        </w:rPr>
      </w:pPr>
    </w:p>
    <w:p w14:paraId="04E70C27">
      <w:pPr>
        <w:tabs>
          <w:tab w:val="left" w:pos="6300"/>
        </w:tabs>
        <w:snapToGrid w:val="0"/>
        <w:spacing w:line="500" w:lineRule="exact"/>
        <w:ind w:firstLine="570"/>
        <w:jc w:val="left"/>
        <w:rPr>
          <w:rFonts w:hint="eastAsia" w:ascii="宋体" w:hAnsi="宋体" w:eastAsia="宋体" w:cs="宋体"/>
          <w:color w:val="auto"/>
          <w:sz w:val="24"/>
        </w:rPr>
      </w:pPr>
    </w:p>
    <w:p w14:paraId="08958F65">
      <w:pPr>
        <w:tabs>
          <w:tab w:val="left" w:pos="6300"/>
        </w:tabs>
        <w:snapToGrid w:val="0"/>
        <w:spacing w:line="500" w:lineRule="exact"/>
        <w:jc w:val="left"/>
        <w:rPr>
          <w:rFonts w:hint="eastAsia" w:ascii="宋体" w:hAnsi="宋体" w:eastAsia="宋体" w:cs="宋体"/>
          <w:color w:val="auto"/>
          <w:sz w:val="24"/>
        </w:rPr>
      </w:pPr>
    </w:p>
    <w:p w14:paraId="169F827A">
      <w:pPr>
        <w:pStyle w:val="58"/>
        <w:rPr>
          <w:rFonts w:hint="eastAsia" w:ascii="宋体" w:hAnsi="宋体" w:eastAsia="宋体" w:cs="宋体"/>
          <w:color w:val="auto"/>
          <w:sz w:val="24"/>
        </w:rPr>
      </w:pPr>
    </w:p>
    <w:p w14:paraId="274CE346">
      <w:pPr>
        <w:tabs>
          <w:tab w:val="left" w:pos="6300"/>
        </w:tabs>
        <w:snapToGrid w:val="0"/>
        <w:spacing w:line="500" w:lineRule="exact"/>
        <w:jc w:val="left"/>
        <w:rPr>
          <w:rFonts w:hint="eastAsia" w:ascii="宋体" w:hAnsi="宋体" w:eastAsia="宋体" w:cs="宋体"/>
          <w:color w:val="auto"/>
          <w:sz w:val="24"/>
        </w:rPr>
      </w:pPr>
    </w:p>
    <w:p w14:paraId="22C32803">
      <w:pPr>
        <w:tabs>
          <w:tab w:val="left" w:pos="6300"/>
        </w:tabs>
        <w:snapToGrid w:val="0"/>
        <w:spacing w:line="500" w:lineRule="exact"/>
        <w:jc w:val="center"/>
        <w:outlineLvl w:val="0"/>
        <w:rPr>
          <w:rFonts w:hint="eastAsia" w:ascii="宋体" w:hAnsi="宋体" w:eastAsia="宋体" w:cs="宋体"/>
          <w:color w:val="auto"/>
          <w:sz w:val="24"/>
        </w:rPr>
      </w:pPr>
      <w:r>
        <w:rPr>
          <w:rFonts w:hint="eastAsia" w:ascii="宋体" w:hAnsi="宋体" w:eastAsia="宋体" w:cs="宋体"/>
          <w:color w:val="auto"/>
          <w:sz w:val="24"/>
        </w:rPr>
        <w:t>（结束）</w:t>
      </w:r>
    </w:p>
    <w:p w14:paraId="43DE14A0"/>
    <w:sectPr>
      <w:footerReference r:id="rId7"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002020204"/>
    <w:charset w:val="86"/>
    <w:family w:val="swiss"/>
    <w:pitch w:val="default"/>
    <w:sig w:usb0="00000000" w:usb1="00000000" w:usb2="0000003F" w:usb3="00000000" w:csb0="603F01FF" w:csb1="FFFF0000"/>
  </w:font>
  <w:font w:name="_x000B__x000C_">
    <w:altName w:val="Times New Roman"/>
    <w:panose1 w:val="00000000000000000000"/>
    <w:charset w:val="00"/>
    <w:family w:val="roman"/>
    <w:pitch w:val="default"/>
    <w:sig w:usb0="00000000" w:usb1="00000000" w:usb2="00000000" w:usb3="00000000" w:csb0="00000001" w:csb1="00000000"/>
  </w:font>
  <w:font w:name="文鼎粗黑">
    <w:altName w:val="宋体"/>
    <w:panose1 w:val="020B0609010001010101"/>
    <w:charset w:val="86"/>
    <w:family w:val="modern"/>
    <w:pitch w:val="default"/>
    <w:sig w:usb0="00000000" w:usb1="00000000" w:usb2="00000010" w:usb3="00000000" w:csb0="00040000" w:csb1="00000000"/>
  </w:font>
  <w:font w:name="昆仑楷体">
    <w:altName w:val="宋体"/>
    <w:panose1 w:val="020106090000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1" w:fontKey="{691CAF4F-0E59-43FF-842C-D5EFD47B7D8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B3E07">
    <w:pPr>
      <w:pStyle w:val="37"/>
      <w:jc w:val="center"/>
      <w:rPr>
        <w:rFonts w:hint="eastAsia"/>
        <w:sz w:val="24"/>
      </w:rPr>
    </w:pPr>
    <w:r>
      <w:rPr>
        <w:sz w:val="24"/>
      </w:rPr>
      <w:fldChar w:fldCharType="begin"/>
    </w:r>
    <w:r>
      <w:rPr>
        <w:rStyle w:val="63"/>
        <w:sz w:val="24"/>
      </w:rPr>
      <w:instrText xml:space="preserve"> PAGE </w:instrText>
    </w:r>
    <w:r>
      <w:rPr>
        <w:sz w:val="24"/>
      </w:rPr>
      <w:fldChar w:fldCharType="separate"/>
    </w:r>
    <w:r>
      <w:rPr>
        <w:rStyle w:val="63"/>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48930">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14:paraId="1A06C3AC">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A9716">
    <w:pPr>
      <w:pStyle w:val="37"/>
      <w:jc w:val="center"/>
      <w:rPr>
        <w:sz w:val="24"/>
      </w:rPr>
    </w:pPr>
    <w:r>
      <w:rPr>
        <w:sz w:val="24"/>
      </w:rPr>
      <w:fldChar w:fldCharType="begin"/>
    </w:r>
    <w:r>
      <w:rPr>
        <w:rStyle w:val="63"/>
        <w:sz w:val="24"/>
      </w:rPr>
      <w:instrText xml:space="preserve"> PAGE </w:instrText>
    </w:r>
    <w:r>
      <w:rPr>
        <w:sz w:val="24"/>
      </w:rPr>
      <w:fldChar w:fldCharType="separate"/>
    </w:r>
    <w:r>
      <w:rPr>
        <w:rStyle w:val="63"/>
        <w:sz w:val="24"/>
      </w:rPr>
      <w:t>- 32 -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E9215">
    <w:pPr>
      <w:pStyle w:val="38"/>
      <w:pBdr>
        <w:bottom w:val="single" w:color="auto" w:sz="4" w:space="1"/>
      </w:pBdr>
      <w:ind w:firstLine="2415" w:firstLineChars="1150"/>
      <w:jc w:val="both"/>
      <w:rPr>
        <w:rFonts w:hint="eastAsia" w:ascii="方正仿宋_GBK" w:eastAsia="方正仿宋_GBK"/>
        <w:sz w:val="21"/>
        <w:szCs w:val="24"/>
      </w:rPr>
    </w:pPr>
    <w:r>
      <w:rPr>
        <w:rFonts w:hint="eastAsia" w:ascii="方正仿宋_GBK" w:eastAsia="方正仿宋_GBK"/>
        <w:sz w:val="21"/>
        <w:szCs w:val="24"/>
      </w:rPr>
      <w:t xml:space="preserve">                                                </w:t>
    </w:r>
    <w:r>
      <w:rPr>
        <w:rFonts w:hint="eastAsia"/>
      </w:rPr>
      <w:drawing>
        <wp:anchor distT="0" distB="0" distL="114300" distR="114300" simplePos="0" relativeHeight="251659264" behindDoc="1" locked="0" layoutInCell="1" allowOverlap="1">
          <wp:simplePos x="0" y="0"/>
          <wp:positionH relativeFrom="column">
            <wp:posOffset>10795</wp:posOffset>
          </wp:positionH>
          <wp:positionV relativeFrom="paragraph">
            <wp:posOffset>-127635</wp:posOffset>
          </wp:positionV>
          <wp:extent cx="5871845" cy="337185"/>
          <wp:effectExtent l="0" t="0" r="635" b="8255"/>
          <wp:wrapTight wrapText="bothSides">
            <wp:wrapPolygon>
              <wp:start x="21592" y="-2"/>
              <wp:lineTo x="0" y="0"/>
              <wp:lineTo x="0" y="21600"/>
              <wp:lineTo x="21592" y="21602"/>
              <wp:lineTo x="8" y="21602"/>
              <wp:lineTo x="21600" y="21600"/>
              <wp:lineTo x="21600" y="0"/>
              <wp:lineTo x="8" y="-2"/>
              <wp:lineTo x="21592" y="-2"/>
            </wp:wrapPolygon>
          </wp:wrapTight>
          <wp:docPr id="4097" name="图片 4" descr="20170930内页抬头-01"/>
          <wp:cNvGraphicFramePr/>
          <a:graphic xmlns:a="http://schemas.openxmlformats.org/drawingml/2006/main">
            <a:graphicData uri="http://schemas.openxmlformats.org/drawingml/2006/picture">
              <pic:pic xmlns:pic="http://schemas.openxmlformats.org/drawingml/2006/picture">
                <pic:nvPicPr>
                  <pic:cNvPr id="4097" name="图片 4" descr="20170930内页抬头-01"/>
                  <pic:cNvPicPr/>
                </pic:nvPicPr>
                <pic:blipFill>
                  <a:blip r:embed="rId1" cstate="print"/>
                  <a:srcRect/>
                  <a:stretch>
                    <a:fillRect/>
                  </a:stretch>
                </pic:blipFill>
                <pic:spPr>
                  <a:xfrm>
                    <a:off x="0" y="0"/>
                    <a:ext cx="5871845" cy="337184"/>
                  </a:xfrm>
                  <a:prstGeom prst="rect">
                    <a:avLst/>
                  </a:prstGeom>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5DF20">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F31C2"/>
    <w:multiLevelType w:val="singleLevel"/>
    <w:tmpl w:val="89EF31C2"/>
    <w:lvl w:ilvl="0" w:tentative="0">
      <w:start w:val="1"/>
      <w:numFmt w:val="decimal"/>
      <w:suff w:val="nothing"/>
      <w:lvlText w:val="%1、"/>
      <w:lvlJc w:val="left"/>
    </w:lvl>
  </w:abstractNum>
  <w:abstractNum w:abstractNumId="1">
    <w:nsid w:val="9F0CA26C"/>
    <w:multiLevelType w:val="singleLevel"/>
    <w:tmpl w:val="9F0CA26C"/>
    <w:lvl w:ilvl="0" w:tentative="0">
      <w:start w:val="1"/>
      <w:numFmt w:val="decimal"/>
      <w:lvlText w:val="%1."/>
      <w:lvlJc w:val="left"/>
      <w:pPr>
        <w:tabs>
          <w:tab w:val="left" w:pos="312"/>
        </w:tabs>
      </w:pPr>
    </w:lvl>
  </w:abstractNum>
  <w:abstractNum w:abstractNumId="2">
    <w:nsid w:val="C672694E"/>
    <w:multiLevelType w:val="singleLevel"/>
    <w:tmpl w:val="C672694E"/>
    <w:lvl w:ilvl="0" w:tentative="0">
      <w:start w:val="1"/>
      <w:numFmt w:val="chineseCounting"/>
      <w:suff w:val="nothing"/>
      <w:lvlText w:val="%1、"/>
      <w:lvlJc w:val="left"/>
      <w:rPr>
        <w:rFonts w:hint="eastAsia"/>
      </w:rPr>
    </w:lvl>
  </w:abstractNum>
  <w:abstractNum w:abstractNumId="3">
    <w:nsid w:val="D59C031C"/>
    <w:multiLevelType w:val="singleLevel"/>
    <w:tmpl w:val="D59C031C"/>
    <w:lvl w:ilvl="0" w:tentative="0">
      <w:start w:val="1"/>
      <w:numFmt w:val="decimal"/>
      <w:suff w:val="nothing"/>
      <w:lvlText w:val="%1）"/>
      <w:lvlJc w:val="left"/>
    </w:lvl>
  </w:abstractNum>
  <w:abstractNum w:abstractNumId="4">
    <w:nsid w:val="D6D21105"/>
    <w:multiLevelType w:val="singleLevel"/>
    <w:tmpl w:val="D6D21105"/>
    <w:lvl w:ilvl="0" w:tentative="0">
      <w:start w:val="1"/>
      <w:numFmt w:val="decimal"/>
      <w:suff w:val="nothing"/>
      <w:lvlText w:val="%1）"/>
      <w:lvlJc w:val="left"/>
    </w:lvl>
  </w:abstractNum>
  <w:abstractNum w:abstractNumId="5">
    <w:nsid w:val="00000000"/>
    <w:multiLevelType w:val="singleLevel"/>
    <w:tmpl w:val="00000000"/>
    <w:lvl w:ilvl="0" w:tentative="0">
      <w:start w:val="1"/>
      <w:numFmt w:val="decimal"/>
      <w:pStyle w:val="13"/>
      <w:lvlText w:val="%1."/>
      <w:lvlJc w:val="left"/>
      <w:pPr>
        <w:tabs>
          <w:tab w:val="left" w:pos="780"/>
        </w:tabs>
        <w:ind w:left="780" w:hanging="360"/>
      </w:pPr>
    </w:lvl>
  </w:abstractNum>
  <w:abstractNum w:abstractNumId="6">
    <w:nsid w:val="00000001"/>
    <w:multiLevelType w:val="multilevel"/>
    <w:tmpl w:val="00000001"/>
    <w:lvl w:ilvl="0" w:tentative="0">
      <w:start w:val="1"/>
      <w:numFmt w:val="bullet"/>
      <w:pStyle w:val="128"/>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7">
    <w:nsid w:val="00000002"/>
    <w:multiLevelType w:val="singleLevel"/>
    <w:tmpl w:val="00000002"/>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8">
    <w:nsid w:val="00000003"/>
    <w:multiLevelType w:val="multilevel"/>
    <w:tmpl w:val="00000003"/>
    <w:lvl w:ilvl="0" w:tentative="0">
      <w:start w:val="1"/>
      <w:numFmt w:val="bullet"/>
      <w:pStyle w:val="137"/>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4"/>
    <w:multiLevelType w:val="multilevel"/>
    <w:tmpl w:val="00000004"/>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5"/>
    <w:multiLevelType w:val="multilevel"/>
    <w:tmpl w:val="00000005"/>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8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06"/>
    <w:multiLevelType w:val="multilevel"/>
    <w:tmpl w:val="00000006"/>
    <w:lvl w:ilvl="0" w:tentative="0">
      <w:start w:val="8"/>
      <w:numFmt w:val="decimal"/>
      <w:pStyle w:val="184"/>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15"/>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00000007"/>
    <w:multiLevelType w:val="singleLevel"/>
    <w:tmpl w:val="00000007"/>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3">
    <w:nsid w:val="00000008"/>
    <w:multiLevelType w:val="multilevel"/>
    <w:tmpl w:val="00000008"/>
    <w:lvl w:ilvl="0" w:tentative="0">
      <w:start w:val="1"/>
      <w:numFmt w:val="bullet"/>
      <w:pStyle w:val="105"/>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00000009"/>
    <w:multiLevelType w:val="multilevel"/>
    <w:tmpl w:val="00000009"/>
    <w:lvl w:ilvl="0" w:tentative="0">
      <w:start w:val="1"/>
      <w:numFmt w:val="decimal"/>
      <w:pStyle w:val="199"/>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0000000A"/>
    <w:multiLevelType w:val="singleLevel"/>
    <w:tmpl w:val="0000000A"/>
    <w:lvl w:ilvl="0" w:tentative="0">
      <w:start w:val="1"/>
      <w:numFmt w:val="bullet"/>
      <w:pStyle w:val="123"/>
      <w:lvlText w:val=""/>
      <w:lvlJc w:val="left"/>
      <w:pPr>
        <w:tabs>
          <w:tab w:val="left" w:pos="360"/>
        </w:tabs>
        <w:ind w:left="360" w:hanging="360"/>
      </w:pPr>
      <w:rPr>
        <w:rFonts w:hint="default" w:ascii="Wingdings" w:hAnsi="Wingdings"/>
      </w:rPr>
    </w:lvl>
  </w:abstractNum>
  <w:abstractNum w:abstractNumId="16">
    <w:nsid w:val="0000000B"/>
    <w:multiLevelType w:val="singleLevel"/>
    <w:tmpl w:val="0000000B"/>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7">
    <w:nsid w:val="0000000C"/>
    <w:multiLevelType w:val="singleLevel"/>
    <w:tmpl w:val="0000000C"/>
    <w:lvl w:ilvl="0" w:tentative="0">
      <w:start w:val="1"/>
      <w:numFmt w:val="decimal"/>
      <w:pStyle w:val="100"/>
      <w:lvlText w:val="%1)"/>
      <w:lvlJc w:val="left"/>
      <w:pPr>
        <w:tabs>
          <w:tab w:val="left" w:pos="425"/>
        </w:tabs>
        <w:ind w:left="425" w:hanging="425"/>
      </w:pPr>
      <w:rPr>
        <w:rFonts w:hint="eastAsia"/>
      </w:rPr>
    </w:lvl>
  </w:abstractNum>
  <w:abstractNum w:abstractNumId="18">
    <w:nsid w:val="0000000D"/>
    <w:multiLevelType w:val="multilevel"/>
    <w:tmpl w:val="0000000D"/>
    <w:lvl w:ilvl="0" w:tentative="0">
      <w:start w:val="1"/>
      <w:numFmt w:val="decimal"/>
      <w:pStyle w:val="15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0E"/>
    <w:multiLevelType w:val="multilevel"/>
    <w:tmpl w:val="0000000E"/>
    <w:lvl w:ilvl="0" w:tentative="0">
      <w:start w:val="1"/>
      <w:numFmt w:val="chineseCountingThousand"/>
      <w:pStyle w:val="158"/>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97F67BB"/>
    <w:multiLevelType w:val="singleLevel"/>
    <w:tmpl w:val="097F67BB"/>
    <w:lvl w:ilvl="0" w:tentative="0">
      <w:start w:val="1"/>
      <w:numFmt w:val="decimal"/>
      <w:lvlText w:val="%1."/>
      <w:lvlJc w:val="left"/>
      <w:pPr>
        <w:tabs>
          <w:tab w:val="left" w:pos="312"/>
        </w:tabs>
      </w:pPr>
    </w:lvl>
  </w:abstractNum>
  <w:abstractNum w:abstractNumId="21">
    <w:nsid w:val="09C32D9D"/>
    <w:multiLevelType w:val="singleLevel"/>
    <w:tmpl w:val="09C32D9D"/>
    <w:lvl w:ilvl="0" w:tentative="0">
      <w:start w:val="1"/>
      <w:numFmt w:val="decimal"/>
      <w:suff w:val="nothing"/>
      <w:lvlText w:val="%1）"/>
      <w:lvlJc w:val="left"/>
    </w:lvl>
  </w:abstractNum>
  <w:abstractNum w:abstractNumId="22">
    <w:nsid w:val="19F06040"/>
    <w:multiLevelType w:val="singleLevel"/>
    <w:tmpl w:val="19F06040"/>
    <w:lvl w:ilvl="0" w:tentative="0">
      <w:start w:val="1"/>
      <w:numFmt w:val="decimal"/>
      <w:lvlText w:val="%1."/>
      <w:lvlJc w:val="left"/>
      <w:pPr>
        <w:tabs>
          <w:tab w:val="left" w:pos="312"/>
        </w:tabs>
      </w:pPr>
    </w:lvl>
  </w:abstractNum>
  <w:abstractNum w:abstractNumId="23">
    <w:nsid w:val="21A64FE7"/>
    <w:multiLevelType w:val="singleLevel"/>
    <w:tmpl w:val="21A64FE7"/>
    <w:lvl w:ilvl="0" w:tentative="0">
      <w:start w:val="1"/>
      <w:numFmt w:val="chineseCounting"/>
      <w:suff w:val="nothing"/>
      <w:lvlText w:val="%1、"/>
      <w:lvlJc w:val="left"/>
      <w:rPr>
        <w:rFonts w:hint="eastAsia"/>
      </w:rPr>
    </w:lvl>
  </w:abstractNum>
  <w:abstractNum w:abstractNumId="24">
    <w:nsid w:val="7652F90C"/>
    <w:multiLevelType w:val="singleLevel"/>
    <w:tmpl w:val="7652F90C"/>
    <w:lvl w:ilvl="0" w:tentative="0">
      <w:start w:val="1"/>
      <w:numFmt w:val="decimal"/>
      <w:lvlText w:val="%1."/>
      <w:lvlJc w:val="left"/>
      <w:pPr>
        <w:tabs>
          <w:tab w:val="left" w:pos="312"/>
        </w:tabs>
      </w:pPr>
    </w:lvl>
  </w:abstractNum>
  <w:abstractNum w:abstractNumId="25">
    <w:nsid w:val="7A03E071"/>
    <w:multiLevelType w:val="singleLevel"/>
    <w:tmpl w:val="7A03E071"/>
    <w:lvl w:ilvl="0" w:tentative="0">
      <w:start w:val="1"/>
      <w:numFmt w:val="decimal"/>
      <w:lvlText w:val="%1."/>
      <w:lvlJc w:val="left"/>
      <w:pPr>
        <w:tabs>
          <w:tab w:val="left" w:pos="312"/>
        </w:tabs>
      </w:pPr>
    </w:lvl>
  </w:abstractNum>
  <w:num w:numId="1">
    <w:abstractNumId w:val="9"/>
  </w:num>
  <w:num w:numId="2">
    <w:abstractNumId w:val="5"/>
  </w:num>
  <w:num w:numId="3">
    <w:abstractNumId w:val="7"/>
  </w:num>
  <w:num w:numId="4">
    <w:abstractNumId w:val="16"/>
  </w:num>
  <w:num w:numId="5">
    <w:abstractNumId w:val="12"/>
  </w:num>
  <w:num w:numId="6">
    <w:abstractNumId w:val="17"/>
  </w:num>
  <w:num w:numId="7">
    <w:abstractNumId w:val="13"/>
  </w:num>
  <w:num w:numId="8">
    <w:abstractNumId w:val="11"/>
  </w:num>
  <w:num w:numId="9">
    <w:abstractNumId w:val="15"/>
  </w:num>
  <w:num w:numId="10">
    <w:abstractNumId w:val="6"/>
  </w:num>
  <w:num w:numId="11">
    <w:abstractNumId w:val="8"/>
  </w:num>
  <w:num w:numId="12">
    <w:abstractNumId w:val="18"/>
  </w:num>
  <w:num w:numId="13">
    <w:abstractNumId w:val="19"/>
  </w:num>
  <w:num w:numId="14">
    <w:abstractNumId w:val="10"/>
  </w:num>
  <w:num w:numId="15">
    <w:abstractNumId w:val="14"/>
  </w:num>
  <w:num w:numId="16">
    <w:abstractNumId w:val="23"/>
  </w:num>
  <w:num w:numId="17">
    <w:abstractNumId w:val="4"/>
  </w:num>
  <w:num w:numId="18">
    <w:abstractNumId w:val="3"/>
  </w:num>
  <w:num w:numId="19">
    <w:abstractNumId w:val="21"/>
  </w:num>
  <w:num w:numId="20">
    <w:abstractNumId w:val="25"/>
  </w:num>
  <w:num w:numId="21">
    <w:abstractNumId w:val="20"/>
  </w:num>
  <w:num w:numId="22">
    <w:abstractNumId w:val="1"/>
  </w:num>
  <w:num w:numId="23">
    <w:abstractNumId w:val="2"/>
  </w:num>
  <w:num w:numId="24">
    <w:abstractNumId w:val="22"/>
  </w:num>
  <w:num w:numId="25">
    <w:abstractNumId w:val="2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NGMyMzU3ZGYzMWFkMmU3ZjM1ZDE4YjZjZTE0MDQifQ=="/>
  </w:docVars>
  <w:rsids>
    <w:rsidRoot w:val="00000000"/>
    <w:rsid w:val="01E516A7"/>
    <w:rsid w:val="02AE3E5E"/>
    <w:rsid w:val="04BC0283"/>
    <w:rsid w:val="081952B3"/>
    <w:rsid w:val="0B7C6D61"/>
    <w:rsid w:val="0D19492E"/>
    <w:rsid w:val="0F5F5645"/>
    <w:rsid w:val="149E5709"/>
    <w:rsid w:val="18520F88"/>
    <w:rsid w:val="19800045"/>
    <w:rsid w:val="1BA47E6A"/>
    <w:rsid w:val="1C9D6E9C"/>
    <w:rsid w:val="1CEE726F"/>
    <w:rsid w:val="28FC1710"/>
    <w:rsid w:val="2DF06932"/>
    <w:rsid w:val="2E473B51"/>
    <w:rsid w:val="2F0352F8"/>
    <w:rsid w:val="30752283"/>
    <w:rsid w:val="32162C67"/>
    <w:rsid w:val="324A2389"/>
    <w:rsid w:val="334C25D6"/>
    <w:rsid w:val="37A75B88"/>
    <w:rsid w:val="37D930DF"/>
    <w:rsid w:val="3D3703C7"/>
    <w:rsid w:val="4B946E8E"/>
    <w:rsid w:val="4BC74802"/>
    <w:rsid w:val="4FA56CC4"/>
    <w:rsid w:val="522462FB"/>
    <w:rsid w:val="53126DA5"/>
    <w:rsid w:val="53510B80"/>
    <w:rsid w:val="55C114A3"/>
    <w:rsid w:val="57AA3D14"/>
    <w:rsid w:val="58E6430A"/>
    <w:rsid w:val="59F6045B"/>
    <w:rsid w:val="5ABB4843"/>
    <w:rsid w:val="5BB22BCA"/>
    <w:rsid w:val="5CEC3346"/>
    <w:rsid w:val="5F11788E"/>
    <w:rsid w:val="5FDB29D6"/>
    <w:rsid w:val="60E47381"/>
    <w:rsid w:val="63716EC6"/>
    <w:rsid w:val="651D2067"/>
    <w:rsid w:val="65C17E03"/>
    <w:rsid w:val="6ABE0C43"/>
    <w:rsid w:val="6E9E4C99"/>
    <w:rsid w:val="6F8D3AC0"/>
    <w:rsid w:val="716F13A8"/>
    <w:rsid w:val="77600EEA"/>
    <w:rsid w:val="78006D3F"/>
    <w:rsid w:val="7B6941D5"/>
    <w:rsid w:val="7BC321E7"/>
    <w:rsid w:val="7D162B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3">
    <w:name w:val="heading 2"/>
    <w:basedOn w:val="1"/>
    <w:next w:val="1"/>
    <w:link w:val="70"/>
    <w:qFormat/>
    <w:uiPriority w:val="0"/>
    <w:pPr>
      <w:keepNext/>
      <w:keepLines/>
      <w:adjustRightInd w:val="0"/>
      <w:snapToGrid w:val="0"/>
      <w:spacing w:line="360" w:lineRule="auto"/>
      <w:outlineLvl w:val="1"/>
    </w:pPr>
    <w:rPr>
      <w:rFonts w:ascii="宋体" w:hAnsi="宋体"/>
    </w:rPr>
  </w:style>
  <w:style w:type="paragraph" w:styleId="4">
    <w:name w:val="heading 3"/>
    <w:basedOn w:val="3"/>
    <w:next w:val="1"/>
    <w:qFormat/>
    <w:uiPriority w:val="0"/>
    <w:pPr>
      <w:keepNext/>
      <w:keepLines/>
      <w:spacing w:before="260" w:beforeAutospacing="0" w:after="260" w:afterAutospacing="0" w:line="413" w:lineRule="auto"/>
      <w:jc w:val="center"/>
      <w:outlineLvl w:val="2"/>
    </w:pPr>
    <w:rPr>
      <w:b/>
      <w:sz w:val="44"/>
    </w:rPr>
  </w:style>
  <w:style w:type="paragraph" w:styleId="5">
    <w:name w:val="heading 4"/>
    <w:basedOn w:val="1"/>
    <w:next w:val="1"/>
    <w:qFormat/>
    <w:uiPriority w:val="0"/>
    <w:pPr>
      <w:keepNext/>
      <w:keepLines/>
      <w:numPr>
        <w:ilvl w:val="0"/>
        <w:numId w:val="1"/>
      </w:numPr>
      <w:spacing w:before="560" w:after="290" w:line="377"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Autospacing="0" w:after="29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Autospacing="0" w:after="64"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Autospacing="0" w:after="64"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Autospacing="0" w:after="64"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Autospacing="0" w:after="64"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2"/>
      </w:numPr>
      <w:spacing w:line="360" w:lineRule="auto"/>
    </w:pPr>
    <w:rPr>
      <w:sz w:val="24"/>
    </w:rPr>
  </w:style>
  <w:style w:type="paragraph" w:styleId="14">
    <w:name w:val="List Bullet 4"/>
    <w:basedOn w:val="1"/>
    <w:qFormat/>
    <w:uiPriority w:val="0"/>
    <w:pPr>
      <w:widowControl/>
      <w:numPr>
        <w:ilvl w:val="0"/>
        <w:numId w:val="3"/>
      </w:numPr>
      <w:tabs>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beforeAutospacing="0"/>
    </w:pPr>
    <w:rPr>
      <w:rFonts w:ascii="Arial" w:hAnsi="Arial"/>
      <w:sz w:val="24"/>
    </w:rPr>
  </w:style>
  <w:style w:type="paragraph" w:styleId="19">
    <w:name w:val="annotation text"/>
    <w:basedOn w:val="1"/>
    <w:link w:val="71"/>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0">
    <w:name w:val="Body Text 3"/>
    <w:basedOn w:val="1"/>
    <w:qFormat/>
    <w:uiPriority w:val="0"/>
    <w:pPr>
      <w:adjustRightInd w:val="0"/>
      <w:snapToGrid w:val="0"/>
      <w:spacing w:after="120" w:afterAutospacing="0" w:line="360" w:lineRule="auto"/>
    </w:pPr>
    <w:rPr>
      <w:sz w:val="16"/>
    </w:rPr>
  </w:style>
  <w:style w:type="paragraph" w:styleId="21">
    <w:name w:val="List Bullet 3"/>
    <w:basedOn w:val="1"/>
    <w:qFormat/>
    <w:uiPriority w:val="0"/>
    <w:pPr>
      <w:numPr>
        <w:ilvl w:val="0"/>
        <w:numId w:val="4"/>
      </w:numPr>
      <w:adjustRightInd w:val="0"/>
      <w:snapToGrid w:val="0"/>
      <w:spacing w:line="360" w:lineRule="auto"/>
    </w:pPr>
    <w:rPr>
      <w:sz w:val="24"/>
    </w:rPr>
  </w:style>
  <w:style w:type="paragraph" w:styleId="22">
    <w:name w:val="Body Text"/>
    <w:basedOn w:val="1"/>
    <w:next w:val="1"/>
    <w:qFormat/>
    <w:uiPriority w:val="0"/>
    <w:rPr>
      <w:rFonts w:ascii="仿宋_GB2312" w:eastAsia="仿宋_GB2312"/>
      <w:kern w:val="2"/>
      <w:sz w:val="32"/>
    </w:rPr>
  </w:style>
  <w:style w:type="paragraph" w:styleId="23">
    <w:name w:val="Body Text Indent"/>
    <w:basedOn w:val="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Autospacing="0" w:line="360" w:lineRule="auto"/>
      <w:ind w:left="420" w:leftChars="200"/>
    </w:pPr>
    <w:rPr>
      <w:sz w:val="24"/>
    </w:rPr>
  </w:style>
  <w:style w:type="paragraph" w:styleId="27">
    <w:name w:val="List Bullet 2"/>
    <w:basedOn w:val="1"/>
    <w:qFormat/>
    <w:uiPriority w:val="0"/>
    <w:pPr>
      <w:numPr>
        <w:ilvl w:val="0"/>
        <w:numId w:val="5"/>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0"/>
    <w:pPr>
      <w:ind w:left="840" w:leftChars="400"/>
    </w:pPr>
  </w:style>
  <w:style w:type="paragraph" w:styleId="30">
    <w:name w:val="Plain Text"/>
    <w:basedOn w:val="1"/>
    <w:next w:val="31"/>
    <w:qFormat/>
    <w:uiPriority w:val="0"/>
    <w:pPr>
      <w:adjustRightInd w:val="0"/>
      <w:snapToGrid w:val="0"/>
      <w:spacing w:line="360" w:lineRule="auto"/>
    </w:pPr>
    <w:rPr>
      <w:rFonts w:ascii="宋体" w:hAnsi="Courier New"/>
      <w:sz w:val="21"/>
    </w:rPr>
  </w:style>
  <w:style w:type="paragraph" w:customStyle="1" w:styleId="31">
    <w:name w:val="Default"/>
    <w:basedOn w:val="32"/>
    <w:next w:val="1"/>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customStyle="1" w:styleId="32">
    <w:name w:val="00 扬讯-正文"/>
    <w:basedOn w:val="1"/>
    <w:qFormat/>
    <w:uiPriority w:val="0"/>
    <w:pPr>
      <w:widowControl/>
      <w:ind w:firstLine="200"/>
    </w:pPr>
    <w:rPr>
      <w:color w:val="333333"/>
      <w:sz w:val="28"/>
    </w:rPr>
  </w:style>
  <w:style w:type="paragraph" w:styleId="33">
    <w:name w:val="toc 8"/>
    <w:basedOn w:val="1"/>
    <w:next w:val="1"/>
    <w:qFormat/>
    <w:uiPriority w:val="0"/>
    <w:pPr>
      <w:ind w:left="2940" w:leftChars="1400"/>
    </w:pPr>
  </w:style>
  <w:style w:type="paragraph" w:styleId="34">
    <w:name w:val="Date"/>
    <w:basedOn w:val="1"/>
    <w:next w:val="1"/>
    <w:link w:val="72"/>
    <w:qFormat/>
    <w:uiPriority w:val="0"/>
  </w:style>
  <w:style w:type="paragraph" w:styleId="35">
    <w:name w:val="Body Text Indent 2"/>
    <w:basedOn w:val="1"/>
    <w:qFormat/>
    <w:uiPriority w:val="0"/>
    <w:pPr>
      <w:snapToGrid w:val="0"/>
      <w:spacing w:line="440" w:lineRule="atLeast"/>
      <w:ind w:firstLine="570"/>
    </w:pPr>
    <w:rPr>
      <w:rFonts w:ascii="宋体"/>
    </w:r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38">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39">
    <w:name w:val="toc 1"/>
    <w:basedOn w:val="1"/>
    <w:next w:val="1"/>
    <w:qFormat/>
    <w:uiPriority w:val="39"/>
    <w:pPr>
      <w:tabs>
        <w:tab w:val="left" w:pos="1260"/>
        <w:tab w:val="left" w:pos="1685"/>
        <w:tab w:val="right" w:leader="dot" w:pos="8400"/>
      </w:tabs>
      <w:spacing w:line="320" w:lineRule="exact"/>
      <w:ind w:firstLine="280" w:firstLineChars="100"/>
    </w:pPr>
    <w:rPr>
      <w:rFonts w:ascii="Times New Roman" w:hAnsi="Times New Roman" w:eastAsia="宋体"/>
      <w:b/>
    </w:rPr>
  </w:style>
  <w:style w:type="paragraph" w:styleId="40">
    <w:name w:val="List Continue 4"/>
    <w:basedOn w:val="1"/>
    <w:qFormat/>
    <w:uiPriority w:val="0"/>
    <w:pPr>
      <w:adjustRightInd w:val="0"/>
      <w:snapToGrid w:val="0"/>
      <w:spacing w:after="12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tabs>
        <w:tab w:val="right" w:leader="dot" w:pos="8400"/>
      </w:tabs>
      <w:spacing w:line="440" w:lineRule="exact"/>
      <w:ind w:left="280" w:leftChars="100" w:rightChars="-91"/>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Autospacing="0" w:line="360" w:lineRule="auto"/>
      <w:ind w:left="840" w:leftChars="400"/>
    </w:pPr>
    <w:rPr>
      <w:sz w:val="24"/>
    </w:rPr>
  </w:style>
  <w:style w:type="paragraph" w:styleId="52">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3">
    <w:name w:val="List Continue 3"/>
    <w:basedOn w:val="1"/>
    <w:qFormat/>
    <w:uiPriority w:val="0"/>
    <w:pPr>
      <w:adjustRightInd w:val="0"/>
      <w:snapToGrid w:val="0"/>
      <w:spacing w:after="12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Autospacing="0" w:line="360" w:lineRule="auto"/>
      <w:jc w:val="center"/>
    </w:pPr>
    <w:rPr>
      <w:rFonts w:ascii="Arial" w:hAnsi="Arial" w:eastAsia="宋体"/>
      <w:b/>
      <w:smallCaps/>
      <w:kern w:val="28"/>
      <w:sz w:val="36"/>
      <w:lang w:val="en-US" w:eastAsia="en-US"/>
    </w:rPr>
  </w:style>
  <w:style w:type="paragraph" w:styleId="56">
    <w:name w:val="annotation subject"/>
    <w:basedOn w:val="19"/>
    <w:next w:val="19"/>
    <w:qFormat/>
    <w:uiPriority w:val="0"/>
    <w:pPr>
      <w:widowControl w:val="0"/>
      <w:tabs>
        <w:tab w:val="clear" w:pos="1134"/>
      </w:tabs>
      <w:adjustRightInd/>
      <w:snapToGrid/>
      <w:spacing w:line="240" w:lineRule="auto"/>
    </w:pPr>
    <w:rPr>
      <w:rFonts w:eastAsia="宋体"/>
      <w:b/>
      <w:kern w:val="2"/>
      <w:sz w:val="21"/>
      <w:lang w:val="en-US" w:eastAsia="zh-CN"/>
    </w:rPr>
  </w:style>
  <w:style w:type="paragraph" w:styleId="57">
    <w:name w:val="Body Text First Indent"/>
    <w:basedOn w:val="22"/>
    <w:qFormat/>
    <w:uiPriority w:val="0"/>
    <w:pPr>
      <w:spacing w:line="360" w:lineRule="auto"/>
      <w:ind w:firstLine="420"/>
    </w:pPr>
    <w:rPr>
      <w:rFonts w:ascii="宋体" w:hAnsi="宋体"/>
      <w:sz w:val="24"/>
    </w:rPr>
  </w:style>
  <w:style w:type="paragraph" w:styleId="58">
    <w:name w:val="Body Text First Indent 2"/>
    <w:basedOn w:val="23"/>
    <w:next w:val="1"/>
    <w:qFormat/>
    <w:uiPriority w:val="0"/>
    <w:pPr>
      <w:spacing w:after="120" w:afterAutospacing="0" w:line="240" w:lineRule="auto"/>
      <w:ind w:left="420" w:leftChars="200" w:firstLine="420" w:firstLineChars="200"/>
    </w:pPr>
    <w:rPr>
      <w:sz w:val="21"/>
    </w:r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basedOn w:val="61"/>
    <w:qFormat/>
    <w:uiPriority w:val="0"/>
    <w:rPr>
      <w:color w:val="156356"/>
      <w:u w:val="none"/>
    </w:rPr>
  </w:style>
  <w:style w:type="character" w:styleId="65">
    <w:name w:val="Emphasis"/>
    <w:qFormat/>
    <w:uiPriority w:val="0"/>
    <w:rPr>
      <w:i/>
    </w:rPr>
  </w:style>
  <w:style w:type="character" w:styleId="66">
    <w:name w:val="Hyperlink"/>
    <w:basedOn w:val="61"/>
    <w:qFormat/>
    <w:uiPriority w:val="99"/>
    <w:rPr>
      <w:color w:val="FFFFFF"/>
      <w:u w:val="single"/>
      <w:shd w:val="clear" w:color="auto" w:fill="009688"/>
    </w:rPr>
  </w:style>
  <w:style w:type="character" w:styleId="67">
    <w:name w:val="annotation reference"/>
    <w:qFormat/>
    <w:uiPriority w:val="0"/>
    <w:rPr>
      <w:sz w:val="21"/>
    </w:rPr>
  </w:style>
  <w:style w:type="character" w:styleId="68">
    <w:name w:val="footnote reference"/>
    <w:qFormat/>
    <w:uiPriority w:val="0"/>
    <w:rPr>
      <w:position w:val="6"/>
      <w:sz w:val="14"/>
      <w:vertAlign w:val="superscript"/>
    </w:rPr>
  </w:style>
  <w:style w:type="paragraph" w:customStyle="1" w:styleId="6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2 Char"/>
    <w:link w:val="3"/>
    <w:qFormat/>
    <w:uiPriority w:val="0"/>
    <w:rPr>
      <w:rFonts w:ascii="宋体" w:hAnsi="宋体"/>
      <w:kern w:val="2"/>
      <w:sz w:val="28"/>
    </w:rPr>
  </w:style>
  <w:style w:type="character" w:customStyle="1" w:styleId="71">
    <w:name w:val="批注文字 Char"/>
    <w:link w:val="19"/>
    <w:qFormat/>
    <w:uiPriority w:val="0"/>
    <w:rPr>
      <w:rFonts w:eastAsia="PMingLiU"/>
      <w:sz w:val="24"/>
      <w:lang w:eastAsia="zh-TW"/>
    </w:rPr>
  </w:style>
  <w:style w:type="character" w:customStyle="1" w:styleId="72">
    <w:name w:val="日期 Char"/>
    <w:link w:val="34"/>
    <w:qFormat/>
    <w:uiPriority w:val="0"/>
    <w:rPr>
      <w:kern w:val="2"/>
      <w:sz w:val="28"/>
    </w:rPr>
  </w:style>
  <w:style w:type="character" w:customStyle="1" w:styleId="73">
    <w:name w:val="正文 + 三号 Char"/>
    <w:qFormat/>
    <w:uiPriority w:val="0"/>
    <w:rPr>
      <w:rFonts w:eastAsia="宋体"/>
      <w:kern w:val="2"/>
      <w:sz w:val="21"/>
      <w:lang w:val="en-US" w:eastAsia="zh-CN"/>
    </w:rPr>
  </w:style>
  <w:style w:type="character" w:customStyle="1" w:styleId="74">
    <w:name w:val="content-white1"/>
    <w:qFormat/>
    <w:uiPriority w:val="0"/>
    <w:rPr>
      <w:rFonts w:ascii="_x000B__x000C_" w:hAnsi="_x000B__x000C_"/>
      <w:color w:val="auto"/>
      <w:sz w:val="18"/>
      <w:u w:val="none"/>
    </w:rPr>
  </w:style>
  <w:style w:type="character" w:customStyle="1" w:styleId="75">
    <w:name w:val=" Char Char"/>
    <w:qFormat/>
    <w:uiPriority w:val="0"/>
    <w:rPr>
      <w:rFonts w:ascii="宋体" w:hAnsi="宋体" w:eastAsia="宋体"/>
      <w:kern w:val="2"/>
      <w:sz w:val="24"/>
      <w:lang w:val="en-US" w:eastAsia="zh-CN" w:bidi="ar-SA"/>
    </w:rPr>
  </w:style>
  <w:style w:type="character" w:customStyle="1" w:styleId="76">
    <w:name w:val=" Char Char5"/>
    <w:qFormat/>
    <w:uiPriority w:val="0"/>
    <w:rPr>
      <w:rFonts w:ascii="Arial" w:hAnsi="Arial" w:eastAsia="宋体"/>
      <w:b/>
      <w:smallCaps/>
      <w:kern w:val="28"/>
      <w:sz w:val="36"/>
      <w:lang w:val="en-US" w:eastAsia="en-US"/>
    </w:rPr>
  </w:style>
  <w:style w:type="character" w:customStyle="1" w:styleId="77">
    <w:name w:val=" Char Char4"/>
    <w:qFormat/>
    <w:uiPriority w:val="0"/>
    <w:rPr>
      <w:rFonts w:eastAsia="宋体"/>
      <w:b/>
      <w:kern w:val="2"/>
      <w:sz w:val="21"/>
      <w:lang w:val="en-US" w:eastAsia="zh-CN"/>
    </w:rPr>
  </w:style>
  <w:style w:type="character" w:customStyle="1" w:styleId="78">
    <w:name w:val="样式 宋体"/>
    <w:qFormat/>
    <w:uiPriority w:val="0"/>
    <w:rPr>
      <w:rFonts w:ascii="宋体" w:hAnsi="宋体" w:eastAsia="宋体"/>
      <w:sz w:val="28"/>
    </w:rPr>
  </w:style>
  <w:style w:type="character" w:customStyle="1" w:styleId="79">
    <w:name w:val=" Char Char7"/>
    <w:qFormat/>
    <w:uiPriority w:val="0"/>
    <w:rPr>
      <w:rFonts w:ascii="宋体" w:hAnsi="宋体" w:eastAsia="宋体"/>
      <w:kern w:val="2"/>
      <w:sz w:val="28"/>
    </w:rPr>
  </w:style>
  <w:style w:type="character" w:customStyle="1" w:styleId="80">
    <w:name w:val=" Char Char6"/>
    <w:qFormat/>
    <w:uiPriority w:val="0"/>
    <w:rPr>
      <w:rFonts w:ascii="仿宋_GB2312" w:eastAsia="仿宋_GB2312"/>
      <w:kern w:val="2"/>
      <w:sz w:val="32"/>
    </w:rPr>
  </w:style>
  <w:style w:type="character" w:customStyle="1" w:styleId="81">
    <w:name w:val=" Char Char2"/>
    <w:qFormat/>
    <w:uiPriority w:val="0"/>
    <w:rPr>
      <w:rFonts w:eastAsia="宋体"/>
      <w:kern w:val="2"/>
      <w:sz w:val="18"/>
      <w:lang w:val="en-US" w:eastAsia="zh-CN"/>
    </w:rPr>
  </w:style>
  <w:style w:type="character" w:customStyle="1" w:styleId="82">
    <w:name w:val="font1"/>
    <w:qFormat/>
    <w:uiPriority w:val="0"/>
    <w:rPr>
      <w:color w:val="000000"/>
      <w:sz w:val="18"/>
    </w:rPr>
  </w:style>
  <w:style w:type="character" w:customStyle="1" w:styleId="83">
    <w:name w:val="小 Char"/>
    <w:qFormat/>
    <w:uiPriority w:val="0"/>
    <w:rPr>
      <w:rFonts w:ascii="宋体" w:hAnsi="Courier New" w:eastAsia="宋体"/>
      <w:kern w:val="2"/>
      <w:sz w:val="21"/>
      <w:lang w:val="en-US" w:eastAsia="zh-CN" w:bidi="ar-SA"/>
    </w:rPr>
  </w:style>
  <w:style w:type="character" w:customStyle="1" w:styleId="84">
    <w:name w:val="v151"/>
    <w:qFormat/>
    <w:uiPriority w:val="0"/>
    <w:rPr>
      <w:sz w:val="18"/>
    </w:rPr>
  </w:style>
  <w:style w:type="character" w:customStyle="1" w:styleId="85">
    <w:name w:val="Table Text Char Char Char Char"/>
    <w:qFormat/>
    <w:uiPriority w:val="0"/>
    <w:rPr>
      <w:rFonts w:ascii="Arial" w:hAnsi="Arial"/>
      <w:kern w:val="2"/>
      <w:sz w:val="18"/>
      <w:lang w:val="en-US" w:eastAsia="zh-CN" w:bidi="ar-SA"/>
    </w:rPr>
  </w:style>
  <w:style w:type="character" w:customStyle="1" w:styleId="86">
    <w:name w:val="Table Text Char1 Char"/>
    <w:qFormat/>
    <w:uiPriority w:val="0"/>
    <w:rPr>
      <w:rFonts w:ascii="Arial" w:hAnsi="Arial"/>
      <w:kern w:val="2"/>
      <w:sz w:val="18"/>
      <w:lang w:val="en-US" w:eastAsia="zh-CN" w:bidi="ar-SA"/>
    </w:rPr>
  </w:style>
  <w:style w:type="character" w:customStyle="1" w:styleId="87">
    <w:name w:val="Table Text Char"/>
    <w:qFormat/>
    <w:uiPriority w:val="0"/>
    <w:rPr>
      <w:rFonts w:ascii="Arial" w:hAnsi="Arial"/>
      <w:kern w:val="2"/>
      <w:sz w:val="18"/>
      <w:lang w:val="en-US" w:eastAsia="zh-CN" w:bidi="ar-SA"/>
    </w:rPr>
  </w:style>
  <w:style w:type="character" w:customStyle="1" w:styleId="88">
    <w:name w:val="文字 Char"/>
    <w:link w:val="89"/>
    <w:qFormat/>
    <w:uiPriority w:val="0"/>
    <w:rPr>
      <w:rFonts w:ascii="宋体" w:eastAsia="宋体"/>
      <w:kern w:val="2"/>
      <w:sz w:val="28"/>
      <w:lang w:val="en-US" w:eastAsia="zh-CN" w:bidi="ar-SA"/>
    </w:rPr>
  </w:style>
  <w:style w:type="paragraph" w:customStyle="1" w:styleId="89">
    <w:name w:val="文字"/>
    <w:basedOn w:val="1"/>
    <w:link w:val="88"/>
    <w:qFormat/>
    <w:uiPriority w:val="0"/>
    <w:pPr>
      <w:tabs>
        <w:tab w:val="left" w:pos="8520"/>
      </w:tabs>
      <w:spacing w:line="312" w:lineRule="auto"/>
      <w:ind w:right="-210" w:firstLine="556"/>
    </w:pPr>
    <w:rPr>
      <w:rFonts w:ascii="宋体"/>
    </w:rPr>
  </w:style>
  <w:style w:type="character" w:customStyle="1" w:styleId="90">
    <w:name w:val="标书正文:  0.74 厘米 Char1"/>
    <w:qFormat/>
    <w:uiPriority w:val="0"/>
    <w:rPr>
      <w:rFonts w:eastAsia="宋体"/>
      <w:kern w:val="2"/>
      <w:sz w:val="24"/>
      <w:lang w:val="en-US" w:eastAsia="zh-CN"/>
    </w:rPr>
  </w:style>
  <w:style w:type="character" w:customStyle="1" w:styleId="91">
    <w:name w:val="crowed11"/>
    <w:qFormat/>
    <w:uiPriority w:val="0"/>
    <w:rPr>
      <w:rFonts w:hint="default" w:ascii="_x000B__x000C_" w:hAnsi="_x000B__x000C_"/>
      <w:sz w:val="24"/>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未命名11"/>
    <w:qFormat/>
    <w:uiPriority w:val="0"/>
    <w:rPr>
      <w:color w:val="77FFFF"/>
      <w:sz w:val="24"/>
    </w:rPr>
  </w:style>
  <w:style w:type="character" w:customStyle="1" w:styleId="94">
    <w:name w:val=" Char Char3"/>
    <w:qFormat/>
    <w:uiPriority w:val="0"/>
    <w:rPr>
      <w:rFonts w:eastAsia="宋体"/>
      <w:kern w:val="2"/>
      <w:sz w:val="18"/>
      <w:lang w:val="en-US" w:eastAsia="zh-CN"/>
    </w:rPr>
  </w:style>
  <w:style w:type="character" w:customStyle="1" w:styleId="95">
    <w:name w:val="top-det1"/>
    <w:qFormat/>
    <w:uiPriority w:val="0"/>
    <w:rPr>
      <w:b/>
      <w:color w:val="000000"/>
    </w:rPr>
  </w:style>
  <w:style w:type="paragraph" w:customStyle="1" w:styleId="96">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97">
    <w:name w:val="样式 标题 1章标题Heading 0Section HeadPIM 1H1h11st levell11H1..."/>
    <w:basedOn w:val="2"/>
    <w:qFormat/>
    <w:uiPriority w:val="0"/>
    <w:pPr>
      <w:keepLines/>
      <w:pageBreakBefore/>
      <w:tabs>
        <w:tab w:val="clear" w:pos="3360"/>
      </w:tabs>
      <w:autoSpaceDE w:val="0"/>
      <w:autoSpaceDN w:val="0"/>
      <w:adjustRightInd w:val="0"/>
      <w:spacing w:before="340" w:beforeAutospacing="0" w:after="330" w:afterAutospacing="0" w:line="578" w:lineRule="atLeast"/>
      <w:jc w:val="both"/>
      <w:textAlignment w:val="bottom"/>
    </w:pPr>
    <w:rPr>
      <w:rFonts w:ascii="宋体" w:hAnsi="宋体"/>
      <w:b/>
      <w:kern w:val="44"/>
      <w:sz w:val="36"/>
    </w:rPr>
  </w:style>
  <w:style w:type="paragraph" w:customStyle="1" w:styleId="98">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99">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00">
    <w:name w:val="操作步骤"/>
    <w:basedOn w:val="1"/>
    <w:qFormat/>
    <w:uiPriority w:val="0"/>
    <w:pPr>
      <w:numPr>
        <w:ilvl w:val="0"/>
        <w:numId w:val="6"/>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01">
    <w:name w:val="标题3——2"/>
    <w:basedOn w:val="4"/>
    <w:next w:val="57"/>
    <w:qFormat/>
    <w:uiPriority w:val="0"/>
    <w:pPr>
      <w:tabs>
        <w:tab w:val="left" w:pos="1280"/>
        <w:tab w:val="right" w:leader="dot" w:pos="8777"/>
      </w:tabs>
      <w:spacing w:before="312" w:beforeLines="100" w:beforeAutospacing="0" w:after="0" w:afterAutospacing="0" w:line="240" w:lineRule="auto"/>
      <w:ind w:left="851" w:hanging="851"/>
      <w:jc w:val="both"/>
      <w:outlineLvl w:val="9"/>
    </w:pPr>
    <w:rPr>
      <w:rFonts w:ascii="黑体" w:hAnsi="宋体" w:eastAsia="黑体"/>
      <w:sz w:val="30"/>
    </w:rPr>
  </w:style>
  <w:style w:type="paragraph" w:customStyle="1" w:styleId="102">
    <w:name w:val=" Char Char1"/>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103">
    <w:name w:val="正文（首行不缩进）"/>
    <w:basedOn w:val="1"/>
    <w:qFormat/>
    <w:uiPriority w:val="0"/>
    <w:pPr>
      <w:autoSpaceDE w:val="0"/>
      <w:autoSpaceDN w:val="0"/>
      <w:adjustRightInd w:val="0"/>
      <w:spacing w:line="360" w:lineRule="auto"/>
      <w:jc w:val="left"/>
    </w:pPr>
    <w:rPr>
      <w:kern w:val="0"/>
      <w:sz w:val="21"/>
    </w:rPr>
  </w:style>
  <w:style w:type="paragraph" w:customStyle="1" w:styleId="104">
    <w:name w:val="1.正文"/>
    <w:basedOn w:val="1"/>
    <w:qFormat/>
    <w:uiPriority w:val="0"/>
    <w:pPr>
      <w:spacing w:line="360" w:lineRule="auto"/>
      <w:ind w:left="540" w:leftChars="225" w:firstLine="540" w:firstLineChars="225"/>
    </w:pPr>
    <w:rPr>
      <w:sz w:val="24"/>
    </w:rPr>
  </w:style>
  <w:style w:type="paragraph" w:customStyle="1" w:styleId="105">
    <w:name w:val="Item List"/>
    <w:qFormat/>
    <w:uiPriority w:val="0"/>
    <w:pPr>
      <w:numPr>
        <w:ilvl w:val="0"/>
        <w:numId w:val="7"/>
      </w:numPr>
      <w:spacing w:line="300" w:lineRule="auto"/>
      <w:jc w:val="both"/>
    </w:pPr>
    <w:rPr>
      <w:rFonts w:ascii="Arial" w:hAnsi="Arial" w:eastAsia="宋体" w:cs="Times New Roman"/>
      <w:sz w:val="21"/>
      <w:lang w:val="en-US" w:eastAsia="zh-CN" w:bidi="ar-SA"/>
    </w:rPr>
  </w:style>
  <w:style w:type="paragraph" w:customStyle="1" w:styleId="10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07">
    <w:name w:val="Title - Revision"/>
    <w:basedOn w:val="55"/>
    <w:qFormat/>
    <w:uiPriority w:val="0"/>
    <w:pPr>
      <w:spacing w:before="720" w:beforeAutospacing="0"/>
    </w:pPr>
  </w:style>
  <w:style w:type="paragraph" w:customStyle="1" w:styleId="10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09">
    <w:name w:val="图片文字"/>
    <w:basedOn w:val="1"/>
    <w:qFormat/>
    <w:uiPriority w:val="0"/>
    <w:pPr>
      <w:spacing w:line="240" w:lineRule="atLeast"/>
      <w:jc w:val="center"/>
    </w:pPr>
    <w:rPr>
      <w:sz w:val="21"/>
    </w:rPr>
  </w:style>
  <w:style w:type="paragraph" w:customStyle="1" w:styleId="110">
    <w:name w:val="Table Contents"/>
    <w:basedOn w:val="22"/>
    <w:qFormat/>
    <w:uiPriority w:val="0"/>
    <w:pPr>
      <w:suppressAutoHyphens/>
      <w:jc w:val="left"/>
    </w:pPr>
    <w:rPr>
      <w:rFonts w:ascii="Times New Roman" w:eastAsia="Times New Roman"/>
      <w:kern w:val="0"/>
      <w:sz w:val="24"/>
    </w:rPr>
  </w:style>
  <w:style w:type="paragraph" w:customStyle="1" w:styleId="111">
    <w:name w:val="表格文本"/>
    <w:qFormat/>
    <w:uiPriority w:val="0"/>
    <w:pPr>
      <w:tabs>
        <w:tab w:val="decimal" w:pos="0"/>
      </w:tabs>
    </w:pPr>
    <w:rPr>
      <w:rFonts w:ascii="Arial" w:hAnsi="Arial" w:eastAsia="宋体" w:cs="Times New Roman"/>
      <w:sz w:val="21"/>
      <w:lang w:val="en-US" w:eastAsia="zh-CN" w:bidi="ar-SA"/>
    </w:rPr>
  </w:style>
  <w:style w:type="paragraph" w:customStyle="1" w:styleId="112">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13">
    <w:name w:val=" Char Char1 Char Char Char Char Char Char Char Char Char Char Char Char Char Char"/>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11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15">
    <w:name w:val="Style Heading 3h3Heading 3 - oldLevel 3 HeadH3level_3PIM 3se..."/>
    <w:basedOn w:val="4"/>
    <w:qFormat/>
    <w:uiPriority w:val="0"/>
    <w:pPr>
      <w:numPr>
        <w:ilvl w:val="2"/>
        <w:numId w:val="8"/>
      </w:numPr>
      <w:jc w:val="both"/>
    </w:pPr>
    <w:rPr>
      <w:sz w:val="32"/>
    </w:rPr>
  </w:style>
  <w:style w:type="paragraph" w:customStyle="1" w:styleId="116">
    <w:name w:val="样式3"/>
    <w:basedOn w:val="2"/>
    <w:next w:val="2"/>
    <w:qFormat/>
    <w:uiPriority w:val="0"/>
    <w:pPr>
      <w:keepLines/>
      <w:tabs>
        <w:tab w:val="clear" w:pos="3360"/>
      </w:tabs>
      <w:adjustRightInd w:val="0"/>
      <w:spacing w:before="340" w:beforeAutospacing="0" w:after="330" w:afterAutospacing="0" w:line="576" w:lineRule="auto"/>
      <w:jc w:val="both"/>
    </w:pPr>
    <w:rPr>
      <w:b/>
      <w:kern w:val="44"/>
    </w:rPr>
  </w:style>
  <w:style w:type="paragraph" w:customStyle="1" w:styleId="117">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18">
    <w:name w:val="标题2"/>
    <w:basedOn w:val="3"/>
    <w:qFormat/>
    <w:uiPriority w:val="0"/>
    <w:pPr>
      <w:keepNext w:val="0"/>
      <w:keepLines w:val="0"/>
      <w:snapToGrid w:val="0"/>
      <w:spacing w:before="0" w:beforeAutospacing="0" w:after="0" w:afterAutospacing="0"/>
      <w:ind w:firstLine="574" w:firstLineChars="196"/>
      <w:outlineLvl w:val="9"/>
    </w:pPr>
    <w:rPr>
      <w:b/>
      <w:spacing w:val="6"/>
      <w:u w:val="single"/>
    </w:rPr>
  </w:style>
  <w:style w:type="paragraph" w:customStyle="1" w:styleId="119">
    <w:name w:val="首行缩进"/>
    <w:basedOn w:val="1"/>
    <w:qFormat/>
    <w:uiPriority w:val="0"/>
    <w:pPr>
      <w:spacing w:line="360" w:lineRule="auto"/>
      <w:ind w:firstLine="420" w:firstLineChars="200"/>
    </w:pPr>
    <w:rPr>
      <w:sz w:val="21"/>
    </w:rPr>
  </w:style>
  <w:style w:type="paragraph" w:customStyle="1" w:styleId="120">
    <w:name w:val="标准正文"/>
    <w:basedOn w:val="23"/>
    <w:qFormat/>
    <w:uiPriority w:val="0"/>
    <w:pPr>
      <w:spacing w:before="60" w:beforeAutospacing="0" w:after="60" w:afterAutospacing="0" w:line="360" w:lineRule="auto"/>
      <w:ind w:left="0" w:firstLine="482"/>
    </w:pPr>
    <w:rPr>
      <w:rFonts w:ascii="Arial" w:hAnsi="Arial"/>
      <w:sz w:val="24"/>
    </w:rPr>
  </w:style>
  <w:style w:type="paragraph" w:customStyle="1" w:styleId="121">
    <w:name w:val="表格内文字"/>
    <w:basedOn w:val="30"/>
    <w:qFormat/>
    <w:uiPriority w:val="0"/>
    <w:pPr>
      <w:snapToGrid/>
      <w:spacing w:line="240" w:lineRule="auto"/>
    </w:pPr>
    <w:rPr>
      <w:color w:val="000000"/>
      <w:lang w:val="en-GB"/>
    </w:rPr>
  </w:style>
  <w:style w:type="paragraph" w:customStyle="1" w:styleId="122">
    <w:name w:val="标书正文:  0.74 厘米"/>
    <w:basedOn w:val="1"/>
    <w:qFormat/>
    <w:uiPriority w:val="0"/>
    <w:pPr>
      <w:snapToGrid w:val="0"/>
      <w:spacing w:line="360" w:lineRule="auto"/>
      <w:ind w:firstLine="420"/>
    </w:pPr>
    <w:rPr>
      <w:rFonts w:eastAsia="宋体"/>
      <w:kern w:val="2"/>
      <w:sz w:val="24"/>
      <w:lang w:val="en-US" w:eastAsia="zh-CN"/>
    </w:rPr>
  </w:style>
  <w:style w:type="paragraph" w:customStyle="1" w:styleId="123">
    <w:name w:val="表号"/>
    <w:basedOn w:val="1"/>
    <w:qFormat/>
    <w:uiPriority w:val="0"/>
    <w:pPr>
      <w:numPr>
        <w:ilvl w:val="0"/>
        <w:numId w:val="9"/>
      </w:numPr>
      <w:tabs>
        <w:tab w:val="clear" w:pos="360"/>
      </w:tabs>
      <w:autoSpaceDE w:val="0"/>
      <w:autoSpaceDN w:val="0"/>
      <w:adjustRightInd w:val="0"/>
      <w:spacing w:before="210" w:after="210"/>
      <w:ind w:left="425" w:hanging="137"/>
      <w:jc w:val="center"/>
    </w:pPr>
    <w:rPr>
      <w:kern w:val="0"/>
      <w:sz w:val="21"/>
      <w:lang w:eastAsia="en-US"/>
    </w:rPr>
  </w:style>
  <w:style w:type="paragraph" w:customStyle="1" w:styleId="124">
    <w:name w:val="样式 标题 6第五层条 + 三号 段前: 0.5 行"/>
    <w:basedOn w:val="7"/>
    <w:qFormat/>
    <w:uiPriority w:val="0"/>
    <w:pPr>
      <w:widowControl/>
      <w:numPr>
        <w:ilvl w:val="5"/>
        <w:numId w:val="0"/>
      </w:numPr>
      <w:adjustRightInd/>
      <w:snapToGrid/>
      <w:spacing w:before="156" w:beforeLines="50" w:beforeAutospacing="0"/>
      <w:ind w:left="1152" w:hanging="1152"/>
      <w:jc w:val="left"/>
    </w:pPr>
    <w:rPr>
      <w:snapToGrid w:val="0"/>
      <w:kern w:val="24"/>
      <w:sz w:val="28"/>
    </w:rPr>
  </w:style>
  <w:style w:type="paragraph" w:customStyle="1" w:styleId="125">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2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27">
    <w:name w:val="关键词"/>
    <w:basedOn w:val="1"/>
    <w:next w:val="1"/>
    <w:qFormat/>
    <w:uiPriority w:val="0"/>
    <w:pPr>
      <w:spacing w:line="360" w:lineRule="auto"/>
    </w:pPr>
    <w:rPr>
      <w:rFonts w:eastAsia="黑体"/>
      <w:sz w:val="20"/>
    </w:rPr>
  </w:style>
  <w:style w:type="paragraph" w:customStyle="1" w:styleId="128">
    <w:name w:val="列表项目"/>
    <w:basedOn w:val="1"/>
    <w:qFormat/>
    <w:uiPriority w:val="0"/>
    <w:pPr>
      <w:numPr>
        <w:ilvl w:val="0"/>
        <w:numId w:val="10"/>
      </w:numPr>
      <w:tabs>
        <w:tab w:val="clear" w:pos="980"/>
      </w:tabs>
      <w:spacing w:line="288" w:lineRule="auto"/>
      <w:ind w:left="840" w:leftChars="200" w:hanging="420" w:hangingChars="200"/>
    </w:pPr>
    <w:rPr>
      <w:sz w:val="21"/>
    </w:rPr>
  </w:style>
  <w:style w:type="paragraph" w:customStyle="1" w:styleId="129">
    <w:name w:val="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3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31">
    <w:name w:val="00"/>
    <w:basedOn w:val="1"/>
    <w:qFormat/>
    <w:uiPriority w:val="0"/>
    <w:pPr>
      <w:autoSpaceDE w:val="0"/>
      <w:autoSpaceDN w:val="0"/>
      <w:adjustRightInd w:val="0"/>
      <w:jc w:val="left"/>
    </w:pPr>
    <w:rPr>
      <w:rFonts w:ascii="黑体" w:eastAsia="黑体"/>
      <w:b/>
      <w:kern w:val="0"/>
      <w:sz w:val="20"/>
    </w:rPr>
  </w:style>
  <w:style w:type="paragraph" w:customStyle="1" w:styleId="132">
    <w:name w:val="正文字缩2字"/>
    <w:basedOn w:val="1"/>
    <w:qFormat/>
    <w:uiPriority w:val="0"/>
    <w:pPr>
      <w:spacing w:before="60" w:beforeAutospacing="0" w:after="60" w:afterAutospacing="0" w:line="360" w:lineRule="auto"/>
      <w:ind w:left="200" w:leftChars="200" w:firstLine="200" w:firstLineChars="200"/>
    </w:pPr>
    <w:rPr>
      <w:sz w:val="24"/>
    </w:rPr>
  </w:style>
  <w:style w:type="paragraph" w:customStyle="1" w:styleId="133">
    <w:name w:val="bt"/>
    <w:basedOn w:val="1"/>
    <w:next w:val="22"/>
    <w:qFormat/>
    <w:uiPriority w:val="0"/>
    <w:pPr>
      <w:numPr>
        <w:ilvl w:val="0"/>
        <w:numId w:val="0"/>
      </w:numPr>
      <w:overflowPunct w:val="0"/>
      <w:autoSpaceDE w:val="0"/>
      <w:autoSpaceDN w:val="0"/>
      <w:adjustRightInd w:val="0"/>
      <w:snapToGrid w:val="0"/>
      <w:spacing w:before="100" w:beforeAutospacing="0" w:after="100" w:afterAutospacing="0" w:line="240" w:lineRule="atLeast"/>
      <w:ind w:left="2880" w:hanging="360"/>
      <w:textAlignment w:val="baseline"/>
    </w:pPr>
    <w:rPr>
      <w:rFonts w:ascii="宋体"/>
      <w:kern w:val="0"/>
      <w:sz w:val="20"/>
    </w:rPr>
  </w:style>
  <w:style w:type="paragraph" w:customStyle="1" w:styleId="134">
    <w:name w:val="正文1"/>
    <w:basedOn w:val="1"/>
    <w:qFormat/>
    <w:uiPriority w:val="0"/>
    <w:pPr>
      <w:spacing w:line="300" w:lineRule="auto"/>
      <w:ind w:firstLine="200" w:firstLineChars="200"/>
    </w:pPr>
    <w:rPr>
      <w:sz w:val="24"/>
    </w:rPr>
  </w:style>
  <w:style w:type="paragraph" w:customStyle="1" w:styleId="135">
    <w:name w:val="标题无"/>
    <w:basedOn w:val="1"/>
    <w:qFormat/>
    <w:uiPriority w:val="0"/>
    <w:pPr>
      <w:spacing w:line="360" w:lineRule="auto"/>
    </w:pPr>
    <w:rPr>
      <w:sz w:val="24"/>
    </w:rPr>
  </w:style>
  <w:style w:type="paragraph" w:customStyle="1" w:styleId="136">
    <w:name w:val="正文4"/>
    <w:basedOn w:val="1"/>
    <w:qFormat/>
    <w:uiPriority w:val="0"/>
    <w:pPr>
      <w:tabs>
        <w:tab w:val="left" w:pos="1275"/>
      </w:tabs>
      <w:spacing w:before="60" w:beforeAutospacing="0" w:after="60" w:afterAutospacing="0" w:line="360" w:lineRule="auto"/>
      <w:ind w:left="820" w:leftChars="400" w:hanging="705"/>
    </w:pPr>
    <w:rPr>
      <w:sz w:val="24"/>
    </w:rPr>
  </w:style>
  <w:style w:type="paragraph" w:customStyle="1" w:styleId="137">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138">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39">
    <w:name w:val="Body Text 2_a540e8a1-4ccb-4260-af79-fb65e9f20c69"/>
    <w:basedOn w:val="1"/>
    <w:qFormat/>
    <w:uiPriority w:val="0"/>
    <w:pPr>
      <w:adjustRightInd w:val="0"/>
      <w:spacing w:before="120" w:beforeAutospacing="0" w:line="360" w:lineRule="auto"/>
      <w:ind w:firstLine="480"/>
      <w:textAlignment w:val="baseline"/>
    </w:pPr>
    <w:rPr>
      <w:sz w:val="24"/>
    </w:rPr>
  </w:style>
  <w:style w:type="paragraph" w:customStyle="1" w:styleId="140">
    <w:name w:val=" Char"/>
    <w:basedOn w:val="1"/>
    <w:qFormat/>
    <w:uiPriority w:val="0"/>
    <w:pPr>
      <w:spacing w:line="240" w:lineRule="atLeast"/>
      <w:ind w:left="420" w:firstLine="420"/>
    </w:pPr>
    <w:rPr>
      <w:kern w:val="0"/>
      <w:sz w:val="21"/>
    </w:rPr>
  </w:style>
  <w:style w:type="paragraph" w:customStyle="1" w:styleId="141">
    <w:name w:val="_Style 138"/>
    <w:qFormat/>
    <w:uiPriority w:val="0"/>
    <w:rPr>
      <w:rFonts w:ascii="Times New Roman" w:hAnsi="Times New Roman" w:eastAsia="宋体" w:cs="Times New Roman"/>
      <w:kern w:val="2"/>
      <w:sz w:val="21"/>
      <w:lang w:val="en-US" w:eastAsia="zh-CN" w:bidi="ar-SA"/>
    </w:rPr>
  </w:style>
  <w:style w:type="paragraph" w:customStyle="1" w:styleId="142">
    <w:name w:val="文章正文"/>
    <w:basedOn w:val="1"/>
    <w:qFormat/>
    <w:uiPriority w:val="0"/>
    <w:pPr>
      <w:ind w:firstLine="560" w:firstLineChars="200"/>
    </w:pPr>
    <w:rPr>
      <w:rFonts w:ascii="仿宋_GB2312" w:hAnsi="宋体" w:eastAsia="仿宋_GB2312"/>
      <w:color w:val="000000"/>
    </w:rPr>
  </w:style>
  <w:style w:type="paragraph" w:customStyle="1" w:styleId="143">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4">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45">
    <w:name w:val="编号正文"/>
    <w:basedOn w:val="146"/>
    <w:qFormat/>
    <w:uiPriority w:val="0"/>
    <w:pPr>
      <w:snapToGrid/>
      <w:spacing w:line="360" w:lineRule="auto"/>
      <w:ind w:left="1407" w:hanging="1047"/>
      <w:jc w:val="left"/>
    </w:pPr>
    <w:rPr>
      <w:rFonts w:eastAsia="仿宋_GB2312"/>
    </w:rPr>
  </w:style>
  <w:style w:type="paragraph" w:customStyle="1" w:styleId="146">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7">
    <w:name w:val=" Char Char Char Char Char Char1 Char"/>
    <w:basedOn w:val="1"/>
    <w:qFormat/>
    <w:uiPriority w:val="0"/>
    <w:pPr>
      <w:widowControl/>
      <w:spacing w:after="160" w:afterAutospacing="0" w:line="240" w:lineRule="exact"/>
      <w:jc w:val="left"/>
    </w:pPr>
    <w:rPr>
      <w:rFonts w:ascii="Verdana" w:hAnsi="Verdana"/>
      <w:kern w:val="0"/>
      <w:sz w:val="21"/>
      <w:lang w:eastAsia="en-US"/>
    </w:rPr>
  </w:style>
  <w:style w:type="paragraph" w:customStyle="1" w:styleId="148">
    <w:name w:val="样式 首行缩进:  0.74 厘米"/>
    <w:basedOn w:val="1"/>
    <w:qFormat/>
    <w:uiPriority w:val="0"/>
    <w:pPr>
      <w:spacing w:line="360" w:lineRule="auto"/>
      <w:ind w:firstLine="420"/>
    </w:pPr>
    <w:rPr>
      <w:sz w:val="24"/>
    </w:rPr>
  </w:style>
  <w:style w:type="paragraph" w:customStyle="1" w:styleId="149">
    <w:name w:val="摘要"/>
    <w:basedOn w:val="1"/>
    <w:next w:val="3"/>
    <w:qFormat/>
    <w:uiPriority w:val="0"/>
    <w:pPr>
      <w:spacing w:line="360" w:lineRule="auto"/>
    </w:pPr>
    <w:rPr>
      <w:rFonts w:eastAsia="黑体"/>
      <w:sz w:val="20"/>
    </w:rPr>
  </w:style>
  <w:style w:type="paragraph" w:customStyle="1" w:styleId="150">
    <w:name w:val="样式 宋体 五号 行距: 单倍行距"/>
    <w:basedOn w:val="1"/>
    <w:qFormat/>
    <w:uiPriority w:val="0"/>
    <w:pPr>
      <w:adjustRightInd w:val="0"/>
      <w:jc w:val="left"/>
    </w:pPr>
    <w:rPr>
      <w:rFonts w:ascii="宋体" w:hAnsi="宋体"/>
      <w:kern w:val="0"/>
      <w:sz w:val="21"/>
    </w:rPr>
  </w:style>
  <w:style w:type="paragraph" w:customStyle="1" w:styleId="151">
    <w:name w:val="样式 行距: 1.5 倍行距1"/>
    <w:basedOn w:val="1"/>
    <w:qFormat/>
    <w:uiPriority w:val="0"/>
    <w:pPr>
      <w:snapToGrid w:val="0"/>
    </w:pPr>
    <w:rPr>
      <w:sz w:val="21"/>
    </w:rPr>
  </w:style>
  <w:style w:type="paragraph" w:customStyle="1" w:styleId="152">
    <w:name w:val="附录4"/>
    <w:basedOn w:val="1"/>
    <w:next w:val="1"/>
    <w:qFormat/>
    <w:uiPriority w:val="0"/>
    <w:pPr>
      <w:widowControl/>
      <w:numPr>
        <w:ilvl w:val="3"/>
        <w:numId w:val="0"/>
      </w:numPr>
      <w:tabs>
        <w:tab w:val="left" w:pos="1134"/>
      </w:tabs>
      <w:spacing w:line="300" w:lineRule="auto"/>
      <w:ind w:left="1361" w:hanging="1361"/>
      <w:outlineLvl w:val="3"/>
    </w:pPr>
    <w:rPr>
      <w:rFonts w:ascii="Arial" w:hAnsi="Arial" w:eastAsia="黑体"/>
      <w:kern w:val="0"/>
    </w:rPr>
  </w:style>
  <w:style w:type="paragraph" w:customStyle="1" w:styleId="153">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154">
    <w:name w:val="样式 正文缩进正文（首行缩进两字）表正文正文非缩进特点标题4段1 + 首行缩进:  2 字符"/>
    <w:basedOn w:val="15"/>
    <w:qFormat/>
    <w:uiPriority w:val="0"/>
    <w:pPr>
      <w:ind w:firstLine="480" w:firstLineChars="200"/>
    </w:pPr>
  </w:style>
  <w:style w:type="paragraph" w:customStyle="1" w:styleId="155">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56">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57">
    <w:name w:val=" Char Char Char"/>
    <w:basedOn w:val="1"/>
    <w:qFormat/>
    <w:uiPriority w:val="0"/>
    <w:rPr>
      <w:rFonts w:ascii="Tahoma" w:hAnsi="Tahoma"/>
      <w:sz w:val="24"/>
    </w:rPr>
  </w:style>
  <w:style w:type="paragraph" w:customStyle="1" w:styleId="158">
    <w:name w:val="样式2"/>
    <w:basedOn w:val="5"/>
    <w:qFormat/>
    <w:uiPriority w:val="0"/>
    <w:pPr>
      <w:numPr>
        <w:ilvl w:val="0"/>
        <w:numId w:val="13"/>
      </w:numPr>
      <w:spacing w:line="400" w:lineRule="exact"/>
      <w:jc w:val="center"/>
      <w:outlineLvl w:val="0"/>
    </w:pPr>
    <w:rPr>
      <w:b w:val="0"/>
      <w:sz w:val="44"/>
    </w:rPr>
  </w:style>
  <w:style w:type="paragraph" w:customStyle="1" w:styleId="159">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60">
    <w:name w:val=" Char Char 字元 字元 字元 Char Char Char Char"/>
    <w:basedOn w:val="1"/>
    <w:qFormat/>
    <w:uiPriority w:val="0"/>
    <w:pPr>
      <w:adjustRightInd w:val="0"/>
      <w:spacing w:line="360" w:lineRule="auto"/>
    </w:pPr>
    <w:rPr>
      <w:kern w:val="0"/>
      <w:sz w:val="24"/>
    </w:rPr>
  </w:style>
  <w:style w:type="paragraph" w:customStyle="1" w:styleId="161">
    <w:name w:val="项目"/>
    <w:basedOn w:val="1"/>
    <w:qFormat/>
    <w:uiPriority w:val="0"/>
    <w:pPr>
      <w:tabs>
        <w:tab w:val="left" w:pos="1280"/>
      </w:tabs>
      <w:spacing w:before="120" w:beforeAutospacing="0" w:after="120" w:afterAutospacing="0" w:line="360" w:lineRule="auto"/>
      <w:ind w:left="-7" w:firstLine="567"/>
      <w:jc w:val="left"/>
      <w:textAlignment w:val="baseline"/>
    </w:pPr>
    <w:rPr>
      <w:rFonts w:ascii="宋体"/>
      <w:kern w:val="0"/>
      <w:sz w:val="24"/>
    </w:rPr>
  </w:style>
  <w:style w:type="paragraph" w:customStyle="1" w:styleId="16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63">
    <w:name w:val=" Char1"/>
    <w:basedOn w:val="1"/>
    <w:qFormat/>
    <w:uiPriority w:val="0"/>
    <w:rPr>
      <w:sz w:val="21"/>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表头文本"/>
    <w:qFormat/>
    <w:uiPriority w:val="0"/>
    <w:pPr>
      <w:jc w:val="center"/>
    </w:pPr>
    <w:rPr>
      <w:rFonts w:ascii="Arial" w:hAnsi="Arial" w:eastAsia="宋体" w:cs="Times New Roman"/>
      <w:b/>
      <w:sz w:val="21"/>
      <w:lang w:val="en-US" w:eastAsia="zh-CN" w:bidi="ar-SA"/>
    </w:rPr>
  </w:style>
  <w:style w:type="paragraph" w:customStyle="1" w:styleId="16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67">
    <w:name w:val="内容标题"/>
    <w:basedOn w:val="17"/>
    <w:qFormat/>
    <w:uiPriority w:val="0"/>
    <w:rPr>
      <w:rFonts w:ascii="Tahoma" w:hAnsi="Tahoma"/>
      <w:sz w:val="24"/>
    </w:rPr>
  </w:style>
  <w:style w:type="paragraph" w:customStyle="1" w:styleId="168">
    <w:name w:val="表头样式"/>
    <w:basedOn w:val="1"/>
    <w:qFormat/>
    <w:uiPriority w:val="0"/>
    <w:pPr>
      <w:autoSpaceDE w:val="0"/>
      <w:autoSpaceDN w:val="0"/>
      <w:adjustRightInd w:val="0"/>
      <w:spacing w:line="360" w:lineRule="auto"/>
      <w:jc w:val="left"/>
    </w:pPr>
    <w:rPr>
      <w:b/>
      <w:kern w:val="0"/>
      <w:sz w:val="21"/>
    </w:rPr>
  </w:style>
  <w:style w:type="paragraph" w:customStyle="1" w:styleId="169">
    <w:name w:val="1"/>
    <w:basedOn w:val="1"/>
    <w:qFormat/>
    <w:uiPriority w:val="0"/>
    <w:rPr>
      <w:rFonts w:ascii="Tahoma" w:hAnsi="Tahoma"/>
      <w:sz w:val="24"/>
    </w:rPr>
  </w:style>
  <w:style w:type="paragraph" w:customStyle="1" w:styleId="170">
    <w:name w:val="IN Step"/>
    <w:basedOn w:val="1"/>
    <w:qFormat/>
    <w:uiPriority w:val="0"/>
    <w:pPr>
      <w:keepLines/>
      <w:widowControl/>
      <w:tabs>
        <w:tab w:val="left" w:pos="1134"/>
      </w:tabs>
      <w:spacing w:before="80" w:beforeAutospacing="0" w:after="80" w:afterAutospacing="0" w:line="300" w:lineRule="auto"/>
      <w:ind w:left="1134" w:hanging="907"/>
      <w:outlineLvl w:val="8"/>
    </w:pPr>
    <w:rPr>
      <w:rFonts w:ascii="Arial" w:hAnsi="Arial"/>
      <w:kern w:val="0"/>
      <w:sz w:val="21"/>
    </w:rPr>
  </w:style>
  <w:style w:type="paragraph" w:customStyle="1" w:styleId="171">
    <w:name w:val="简单回函地址"/>
    <w:basedOn w:val="1"/>
    <w:qFormat/>
    <w:uiPriority w:val="0"/>
    <w:pPr>
      <w:adjustRightInd w:val="0"/>
      <w:snapToGrid w:val="0"/>
      <w:spacing w:line="360" w:lineRule="auto"/>
    </w:pPr>
    <w:rPr>
      <w:sz w:val="24"/>
    </w:rPr>
  </w:style>
  <w:style w:type="paragraph" w:customStyle="1" w:styleId="172">
    <w:name w:val="正文 + 三号"/>
    <w:basedOn w:val="1"/>
    <w:qFormat/>
    <w:uiPriority w:val="0"/>
    <w:rPr>
      <w:rFonts w:eastAsia="宋体"/>
      <w:kern w:val="2"/>
      <w:sz w:val="21"/>
      <w:lang w:val="en-US" w:eastAsia="zh-CN"/>
    </w:rPr>
  </w:style>
  <w:style w:type="paragraph" w:customStyle="1" w:styleId="173">
    <w:name w:val="图标"/>
    <w:basedOn w:val="1"/>
    <w:next w:val="1"/>
    <w:qFormat/>
    <w:uiPriority w:val="0"/>
    <w:pPr>
      <w:tabs>
        <w:tab w:val="left" w:pos="420"/>
        <w:tab w:val="left" w:pos="567"/>
        <w:tab w:val="left" w:pos="720"/>
      </w:tabs>
      <w:autoSpaceDE w:val="0"/>
      <w:autoSpaceDN w:val="0"/>
      <w:adjustRightInd w:val="0"/>
      <w:snapToGrid w:val="0"/>
      <w:spacing w:before="120" w:beforeAutospacing="0" w:after="120" w:afterAutospacing="0" w:line="320" w:lineRule="atLeast"/>
      <w:ind w:left="420" w:hanging="420"/>
      <w:jc w:val="center"/>
      <w:textAlignment w:val="baseline"/>
    </w:pPr>
    <w:rPr>
      <w:rFonts w:eastAsia="仿宋_GB2312"/>
      <w:kern w:val="0"/>
      <w:sz w:val="24"/>
    </w:rPr>
  </w:style>
  <w:style w:type="paragraph" w:customStyle="1" w:styleId="174">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75">
    <w:name w:val="默认段落字体 Para Char Char Char Char Char Char Char"/>
    <w:basedOn w:val="1"/>
    <w:qFormat/>
    <w:uiPriority w:val="0"/>
    <w:rPr>
      <w:rFonts w:ascii="Tahoma" w:hAnsi="Tahoma"/>
      <w:sz w:val="24"/>
    </w:rPr>
  </w:style>
  <w:style w:type="paragraph" w:customStyle="1" w:styleId="176">
    <w:name w:val="正文表格"/>
    <w:basedOn w:val="1"/>
    <w:qFormat/>
    <w:uiPriority w:val="0"/>
    <w:pPr>
      <w:adjustRightInd w:val="0"/>
      <w:spacing w:before="40" w:beforeAutospacing="0" w:after="40" w:afterAutospacing="0"/>
    </w:pPr>
    <w:rPr>
      <w:sz w:val="24"/>
    </w:rPr>
  </w:style>
  <w:style w:type="paragraph" w:customStyle="1" w:styleId="177">
    <w:name w:val="附录3"/>
    <w:basedOn w:val="1"/>
    <w:next w:val="1"/>
    <w:qFormat/>
    <w:uiPriority w:val="0"/>
    <w:pPr>
      <w:numPr>
        <w:ilvl w:val="2"/>
        <w:numId w:val="0"/>
      </w:numPr>
      <w:tabs>
        <w:tab w:val="left" w:pos="851"/>
      </w:tabs>
      <w:ind w:left="425" w:hanging="425"/>
      <w:outlineLvl w:val="2"/>
    </w:pPr>
    <w:rPr>
      <w:rFonts w:eastAsia="黑体"/>
      <w:b/>
      <w:sz w:val="32"/>
    </w:rPr>
  </w:style>
  <w:style w:type="paragraph" w:customStyle="1" w:styleId="178">
    <w:name w:val="图例"/>
    <w:basedOn w:val="1"/>
    <w:qFormat/>
    <w:uiPriority w:val="0"/>
    <w:pPr>
      <w:spacing w:before="120" w:beforeAutospacing="0" w:after="120" w:afterAutospacing="0" w:line="360" w:lineRule="auto"/>
      <w:jc w:val="center"/>
    </w:pPr>
    <w:rPr>
      <w:rFonts w:eastAsia="仿宋_GB2312"/>
      <w:b/>
      <w:sz w:val="24"/>
    </w:rPr>
  </w:style>
  <w:style w:type="paragraph" w:customStyle="1" w:styleId="179">
    <w:name w:val="Title - Date"/>
    <w:basedOn w:val="55"/>
    <w:next w:val="1"/>
    <w:qFormat/>
    <w:uiPriority w:val="0"/>
    <w:pPr>
      <w:spacing w:before="240" w:beforeAutospacing="0" w:after="720" w:afterAutospacing="0"/>
    </w:pPr>
    <w:rPr>
      <w:sz w:val="28"/>
    </w:rPr>
  </w:style>
  <w:style w:type="paragraph" w:customStyle="1" w:styleId="180">
    <w:name w:val="样式 样式 正文首行缩进 2 + 左  0 字符 + 首行缩进:  2.57 字符"/>
    <w:basedOn w:val="1"/>
    <w:next w:val="1"/>
    <w:qFormat/>
    <w:uiPriority w:val="0"/>
    <w:pPr>
      <w:adjustRightInd w:val="0"/>
      <w:snapToGrid w:val="0"/>
      <w:spacing w:after="120" w:afterAutospacing="0"/>
      <w:ind w:firstLine="540" w:firstLineChars="257"/>
    </w:pPr>
    <w:rPr>
      <w:sz w:val="21"/>
    </w:rPr>
  </w:style>
  <w:style w:type="paragraph" w:customStyle="1" w:styleId="18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8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3">
    <w:name w:val="_"/>
    <w:basedOn w:val="1"/>
    <w:qFormat/>
    <w:uiPriority w:val="0"/>
    <w:pPr>
      <w:adjustRightInd w:val="0"/>
      <w:spacing w:line="360" w:lineRule="auto"/>
      <w:ind w:left="480" w:firstLine="200" w:firstLineChars="200"/>
      <w:textAlignment w:val="baseline"/>
    </w:pPr>
    <w:rPr>
      <w:kern w:val="0"/>
      <w:sz w:val="24"/>
    </w:rPr>
  </w:style>
  <w:style w:type="paragraph" w:customStyle="1" w:styleId="184">
    <w:name w:val=" Char Char Char Char Char"/>
    <w:basedOn w:val="1"/>
    <w:qFormat/>
    <w:uiPriority w:val="0"/>
    <w:pPr>
      <w:numPr>
        <w:ilvl w:val="0"/>
        <w:numId w:val="8"/>
      </w:numPr>
    </w:pPr>
    <w:rPr>
      <w:rFonts w:ascii="Tahoma" w:hAnsi="Tahoma"/>
      <w:sz w:val="24"/>
    </w:rPr>
  </w:style>
  <w:style w:type="paragraph" w:customStyle="1" w:styleId="185">
    <w:name w:val="章标题"/>
    <w:next w:val="1"/>
    <w:qFormat/>
    <w:uiPriority w:val="0"/>
    <w:pPr>
      <w:numPr>
        <w:ilvl w:val="1"/>
        <w:numId w:val="14"/>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86">
    <w:name w:val=" Char1 Char Char Char"/>
    <w:basedOn w:val="1"/>
    <w:qFormat/>
    <w:uiPriority w:val="0"/>
    <w:rPr>
      <w:rFonts w:ascii="Tahoma" w:hAnsi="Tahoma"/>
      <w:sz w:val="24"/>
    </w:rPr>
  </w:style>
  <w:style w:type="paragraph" w:customStyle="1" w:styleId="187">
    <w:name w:val="样式 标题 1 + 居中 段前: 6 磅 段后: 6 磅 行距: 1.5 倍行距"/>
    <w:basedOn w:val="2"/>
    <w:qFormat/>
    <w:uiPriority w:val="0"/>
    <w:pPr>
      <w:keepLines/>
      <w:tabs>
        <w:tab w:val="clear" w:pos="3360"/>
      </w:tabs>
      <w:adjustRightInd w:val="0"/>
      <w:spacing w:before="120" w:beforeAutospacing="0" w:line="360" w:lineRule="auto"/>
    </w:pPr>
    <w:rPr>
      <w:rFonts w:eastAsia="宋体"/>
      <w:b/>
      <w:kern w:val="44"/>
      <w:sz w:val="32"/>
    </w:rPr>
  </w:style>
  <w:style w:type="paragraph" w:customStyle="1" w:styleId="188">
    <w:name w:val="样式4"/>
    <w:basedOn w:val="5"/>
    <w:qFormat/>
    <w:uiPriority w:val="0"/>
    <w:pPr>
      <w:numPr>
        <w:ilvl w:val="0"/>
        <w:numId w:val="0"/>
      </w:numPr>
      <w:adjustRightInd w:val="0"/>
      <w:snapToGrid w:val="0"/>
      <w:spacing w:before="280" w:beforeAutospacing="0" w:line="372" w:lineRule="auto"/>
    </w:pPr>
  </w:style>
  <w:style w:type="paragraph" w:customStyle="1" w:styleId="189">
    <w:name w:val="普通正文"/>
    <w:basedOn w:val="1"/>
    <w:qFormat/>
    <w:uiPriority w:val="0"/>
    <w:pPr>
      <w:adjustRightInd w:val="0"/>
      <w:spacing w:before="120" w:beforeAutospacing="0" w:after="120" w:afterAutospacing="0" w:line="360" w:lineRule="auto"/>
      <w:ind w:firstLine="480"/>
      <w:jc w:val="left"/>
      <w:textAlignment w:val="baseline"/>
    </w:pPr>
    <w:rPr>
      <w:rFonts w:ascii="Arial" w:hAnsi="Arial"/>
      <w:kern w:val="0"/>
      <w:sz w:val="24"/>
    </w:rPr>
  </w:style>
  <w:style w:type="paragraph" w:customStyle="1" w:styleId="190">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1">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2">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93">
    <w:name w:val=" Char Char Char Char Char Char Char Char Char Char Char Char Char"/>
    <w:basedOn w:val="1"/>
    <w:qFormat/>
    <w:uiPriority w:val="0"/>
    <w:pPr>
      <w:widowControl/>
      <w:spacing w:after="160" w:afterAutospacing="0" w:line="240" w:lineRule="exact"/>
      <w:jc w:val="left"/>
    </w:pPr>
    <w:rPr>
      <w:rFonts w:ascii="Verdana" w:hAnsi="Verdana" w:eastAsia="仿宋_GB2312"/>
      <w:kern w:val="0"/>
      <w:sz w:val="24"/>
      <w:lang w:eastAsia="en-US"/>
    </w:rPr>
  </w:style>
  <w:style w:type="paragraph" w:customStyle="1" w:styleId="194">
    <w:name w:val="Char"/>
    <w:basedOn w:val="1"/>
    <w:qFormat/>
    <w:uiPriority w:val="0"/>
    <w:pPr>
      <w:widowControl/>
      <w:spacing w:line="400" w:lineRule="exact"/>
      <w:jc w:val="center"/>
    </w:pPr>
    <w:rPr>
      <w:sz w:val="24"/>
    </w:rPr>
  </w:style>
  <w:style w:type="paragraph" w:customStyle="1" w:styleId="19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Autospacing="0" w:after="240" w:afterAutospacing="0" w:line="288" w:lineRule="auto"/>
      <w:ind w:left="144" w:right="144"/>
      <w:jc w:val="center"/>
    </w:pPr>
    <w:rPr>
      <w:b/>
      <w:i/>
      <w:sz w:val="24"/>
    </w:rPr>
  </w:style>
  <w:style w:type="paragraph" w:customStyle="1" w:styleId="196">
    <w:name w:val="Body Text Indent 2_de862ee9-7419-4499-b7c2-749721672e50"/>
    <w:basedOn w:val="1"/>
    <w:qFormat/>
    <w:uiPriority w:val="0"/>
    <w:pPr>
      <w:adjustRightInd w:val="0"/>
      <w:spacing w:before="120" w:beforeAutospacing="0"/>
      <w:ind w:firstLine="420"/>
      <w:textAlignment w:val="baseline"/>
    </w:pPr>
    <w:rPr>
      <w:sz w:val="24"/>
    </w:rPr>
  </w:style>
  <w:style w:type="paragraph" w:customStyle="1" w:styleId="197">
    <w:name w:val="没有缩进（为图形使用）"/>
    <w:basedOn w:val="1"/>
    <w:qFormat/>
    <w:uiPriority w:val="0"/>
    <w:pPr>
      <w:spacing w:before="120" w:beforeAutospacing="0" w:after="120" w:afterAutospacing="0" w:line="360" w:lineRule="auto"/>
    </w:pPr>
    <w:rPr>
      <w:sz w:val="24"/>
    </w:rPr>
  </w:style>
  <w:style w:type="paragraph" w:customStyle="1" w:styleId="198">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99">
    <w:name w:val="Item Step in Table"/>
    <w:qFormat/>
    <w:uiPriority w:val="0"/>
    <w:pPr>
      <w:numPr>
        <w:ilvl w:val="0"/>
        <w:numId w:val="15"/>
      </w:numPr>
      <w:spacing w:before="40" w:after="40"/>
      <w:jc w:val="both"/>
    </w:pPr>
    <w:rPr>
      <w:rFonts w:ascii="Arial" w:hAnsi="Arial" w:eastAsia="宋体" w:cs="Times New Roman"/>
      <w:sz w:val="18"/>
      <w:lang w:val="en-US" w:eastAsia="zh-CN" w:bidi="ar-SA"/>
    </w:rPr>
  </w:style>
  <w:style w:type="paragraph" w:customStyle="1" w:styleId="200">
    <w:name w:val="Char1 Char Char Char"/>
    <w:basedOn w:val="1"/>
    <w:qFormat/>
    <w:uiPriority w:val="0"/>
    <w:rPr>
      <w:rFonts w:ascii="Tahoma" w:hAnsi="Tahoma"/>
      <w:sz w:val="21"/>
    </w:rPr>
  </w:style>
  <w:style w:type="paragraph" w:customStyle="1" w:styleId="201">
    <w:name w:val="Char Char Char Char Char Char Char"/>
    <w:basedOn w:val="17"/>
    <w:qFormat/>
    <w:uiPriority w:val="0"/>
    <w:rPr>
      <w:rFonts w:ascii="宋体" w:hAnsi="Tahoma"/>
    </w:rPr>
  </w:style>
  <w:style w:type="paragraph" w:customStyle="1" w:styleId="202">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3">
    <w:name w:val="样式1"/>
    <w:basedOn w:val="5"/>
    <w:qFormat/>
    <w:uiPriority w:val="0"/>
    <w:pPr>
      <w:spacing w:before="500" w:after="260" w:line="560" w:lineRule="atLeast"/>
    </w:pPr>
  </w:style>
  <w:style w:type="paragraph" w:customStyle="1" w:styleId="204">
    <w:name w:val="二级列表"/>
    <w:basedOn w:val="192"/>
    <w:next w:val="192"/>
    <w:qFormat/>
    <w:uiPriority w:val="0"/>
    <w:pPr>
      <w:tabs>
        <w:tab w:val="left" w:pos="2120"/>
      </w:tabs>
      <w:ind w:firstLine="0" w:firstLineChars="0"/>
    </w:pPr>
    <w:rPr>
      <w:b/>
    </w:rPr>
  </w:style>
  <w:style w:type="paragraph" w:customStyle="1" w:styleId="205">
    <w:name w:val="可研正文"/>
    <w:basedOn w:val="22"/>
    <w:qFormat/>
    <w:uiPriority w:val="0"/>
    <w:pPr>
      <w:adjustRightInd w:val="0"/>
      <w:snapToGrid w:val="0"/>
      <w:spacing w:line="440" w:lineRule="exact"/>
      <w:ind w:firstLine="567"/>
    </w:pPr>
    <w:rPr>
      <w:sz w:val="28"/>
    </w:rPr>
  </w:style>
  <w:style w:type="paragraph" w:customStyle="1" w:styleId="206">
    <w:name w:val="默认段落字体 Para Char Char Char Char Char Char Char Char Char1 Char Char Char Char"/>
    <w:basedOn w:val="1"/>
    <w:qFormat/>
    <w:uiPriority w:val="0"/>
    <w:rPr>
      <w:rFonts w:ascii="Tahoma" w:hAnsi="Tahoma"/>
      <w:sz w:val="24"/>
    </w:rPr>
  </w:style>
  <w:style w:type="paragraph" w:customStyle="1" w:styleId="207">
    <w:name w:val=" Char Char1 Char"/>
    <w:basedOn w:val="1"/>
    <w:qFormat/>
    <w:uiPriority w:val="0"/>
    <w:rPr>
      <w:rFonts w:ascii="Tahoma" w:hAnsi="Tahoma"/>
      <w:sz w:val="24"/>
      <w:szCs w:val="24"/>
    </w:rPr>
  </w:style>
  <w:style w:type="paragraph" w:customStyle="1" w:styleId="208">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9">
    <w:name w:val="Note"/>
    <w:basedOn w:val="1"/>
    <w:qFormat/>
    <w:uiPriority w:val="0"/>
    <w:pPr>
      <w:pBdr>
        <w:top w:val="single" w:color="auto" w:sz="12" w:space="3"/>
        <w:bottom w:val="single" w:color="auto" w:sz="12" w:space="3"/>
      </w:pBdr>
      <w:spacing w:line="360" w:lineRule="auto"/>
    </w:pPr>
    <w:rPr>
      <w:sz w:val="24"/>
    </w:rPr>
  </w:style>
  <w:style w:type="paragraph" w:customStyle="1" w:styleId="210">
    <w:name w:val="文本1"/>
    <w:basedOn w:val="1"/>
    <w:qFormat/>
    <w:uiPriority w:val="0"/>
    <w:pPr>
      <w:adjustRightInd w:val="0"/>
      <w:spacing w:line="312" w:lineRule="atLeast"/>
      <w:jc w:val="center"/>
      <w:textAlignment w:val="baseline"/>
    </w:pPr>
    <w:rPr>
      <w:kern w:val="0"/>
      <w:sz w:val="18"/>
    </w:rPr>
  </w:style>
  <w:style w:type="paragraph" w:customStyle="1" w:styleId="211">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212">
    <w:name w:val="文本框样式1"/>
    <w:basedOn w:val="1"/>
    <w:qFormat/>
    <w:uiPriority w:val="0"/>
    <w:pPr>
      <w:adjustRightInd w:val="0"/>
      <w:snapToGrid w:val="0"/>
      <w:spacing w:before="60" w:beforeAutospacing="0" w:line="180" w:lineRule="exact"/>
      <w:jc w:val="center"/>
    </w:pPr>
    <w:rPr>
      <w:sz w:val="21"/>
    </w:rPr>
  </w:style>
  <w:style w:type="paragraph" w:customStyle="1" w:styleId="213">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4">
    <w:name w:val="样式1xz"/>
    <w:basedOn w:val="1"/>
    <w:qFormat/>
    <w:uiPriority w:val="0"/>
    <w:pPr>
      <w:tabs>
        <w:tab w:val="left" w:pos="1050"/>
        <w:tab w:val="right" w:leader="dot" w:pos="8296"/>
      </w:tabs>
    </w:pPr>
    <w:rPr>
      <w:caps/>
      <w:spacing w:val="20"/>
      <w:sz w:val="24"/>
    </w:rPr>
  </w:style>
  <w:style w:type="paragraph" w:customStyle="1" w:styleId="215">
    <w:name w:val="IN Feature"/>
    <w:next w:val="170"/>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16">
    <w:name w:val="首行缩进 1"/>
    <w:basedOn w:val="1"/>
    <w:qFormat/>
    <w:uiPriority w:val="0"/>
    <w:pPr>
      <w:spacing w:after="120" w:afterAutospacing="0" w:line="360" w:lineRule="auto"/>
      <w:ind w:firstLine="200" w:firstLineChars="200"/>
    </w:pPr>
    <w:rPr>
      <w:sz w:val="24"/>
    </w:rPr>
  </w:style>
  <w:style w:type="paragraph" w:customStyle="1" w:styleId="217">
    <w:name w:val="表文字"/>
    <w:qFormat/>
    <w:uiPriority w:val="0"/>
    <w:rPr>
      <w:rFonts w:ascii="宋体" w:hAnsi="Times New Roman" w:eastAsia="宋体" w:cs="Times New Roman"/>
      <w:kern w:val="2"/>
      <w:lang w:val="en-US" w:eastAsia="zh-CN" w:bidi="ar-SA"/>
    </w:rPr>
  </w:style>
  <w:style w:type="character" w:customStyle="1" w:styleId="218">
    <w:name w:val="批注文字 Char1"/>
    <w:qFormat/>
    <w:uiPriority w:val="0"/>
    <w:rPr>
      <w:rFonts w:eastAsia="PMingLiU"/>
      <w:sz w:val="24"/>
      <w:lang w:eastAsia="zh-TW"/>
    </w:rPr>
  </w:style>
  <w:style w:type="character" w:customStyle="1" w:styleId="219">
    <w:name w:val="layui-laypage-curr"/>
    <w:basedOn w:val="61"/>
    <w:qFormat/>
    <w:uiPriority w:val="0"/>
  </w:style>
  <w:style w:type="character" w:customStyle="1" w:styleId="220">
    <w:name w:val="hover13"/>
    <w:basedOn w:val="61"/>
    <w:qFormat/>
    <w:uiPriority w:val="0"/>
  </w:style>
  <w:style w:type="character" w:customStyle="1" w:styleId="221">
    <w:name w:val="label"/>
    <w:basedOn w:val="61"/>
    <w:qFormat/>
    <w:uiPriority w:val="0"/>
    <w:rPr>
      <w:color w:val="999999"/>
    </w:rPr>
  </w:style>
  <w:style w:type="character" w:customStyle="1" w:styleId="222">
    <w:name w:val="hover"/>
    <w:basedOn w:val="61"/>
    <w:qFormat/>
    <w:uiPriority w:val="0"/>
  </w:style>
  <w:style w:type="character" w:customStyle="1" w:styleId="223">
    <w:name w:val="hover12"/>
    <w:basedOn w:val="61"/>
    <w:qFormat/>
    <w:uiPriority w:val="0"/>
  </w:style>
  <w:style w:type="character" w:customStyle="1" w:styleId="224">
    <w:name w:val="hover11"/>
    <w:basedOn w:val="61"/>
    <w:qFormat/>
    <w:uiPriority w:val="0"/>
  </w:style>
  <w:style w:type="character" w:customStyle="1" w:styleId="225">
    <w:name w:val="hover10"/>
    <w:basedOn w:val="61"/>
    <w:qFormat/>
    <w:uiPriority w:val="0"/>
  </w:style>
  <w:style w:type="paragraph" w:customStyle="1" w:styleId="226">
    <w:name w:val="Normal Indent1"/>
    <w:basedOn w:val="1"/>
    <w:qFormat/>
    <w:uiPriority w:val="0"/>
    <w:pPr>
      <w:adjustRightInd w:val="0"/>
      <w:snapToGrid w:val="0"/>
      <w:spacing w:line="360" w:lineRule="auto"/>
      <w:ind w:firstLine="420"/>
    </w:pPr>
    <w:rPr>
      <w:rFonts w:ascii="Times New Roman" w:hAnsi="Times New Roman"/>
      <w:sz w:val="24"/>
      <w:szCs w:val="20"/>
    </w:rPr>
  </w:style>
  <w:style w:type="paragraph" w:styleId="227">
    <w:name w:val="List Paragraph"/>
    <w:basedOn w:val="1"/>
    <w:qFormat/>
    <w:uiPriority w:val="34"/>
    <w:pPr>
      <w:ind w:firstLine="420" w:firstLineChars="200"/>
    </w:pPr>
  </w:style>
  <w:style w:type="character" w:customStyle="1" w:styleId="228">
    <w:name w:val="font41"/>
    <w:basedOn w:val="61"/>
    <w:qFormat/>
    <w:uiPriority w:val="0"/>
    <w:rPr>
      <w:rFonts w:hint="eastAsia" w:ascii="微软雅黑" w:hAnsi="微软雅黑" w:eastAsia="微软雅黑" w:cs="微软雅黑"/>
      <w:b/>
      <w:bCs/>
      <w:color w:val="FF0000"/>
      <w:sz w:val="23"/>
      <w:szCs w:val="23"/>
      <w:u w:val="none"/>
    </w:rPr>
  </w:style>
  <w:style w:type="paragraph" w:customStyle="1" w:styleId="229">
    <w:name w:val="列表段落1"/>
    <w:basedOn w:val="1"/>
    <w:qFormat/>
    <w:uiPriority w:val="0"/>
    <w:pPr>
      <w:ind w:firstLine="420" w:firstLineChars="200"/>
    </w:pPr>
    <w:rPr>
      <w:rFonts w:ascii="宋体"/>
      <w:kern w:val="0"/>
      <w:sz w:val="34"/>
    </w:rPr>
  </w:style>
  <w:style w:type="character" w:customStyle="1" w:styleId="230">
    <w:name w:val="ellipsis"/>
    <w:basedOn w:val="61"/>
    <w:qFormat/>
    <w:uiPriority w:val="0"/>
  </w:style>
  <w:style w:type="character" w:customStyle="1" w:styleId="231">
    <w:name w:val="first-child"/>
    <w:basedOn w:val="61"/>
    <w:qFormat/>
    <w:uiPriority w:val="0"/>
  </w:style>
  <w:style w:type="character" w:customStyle="1" w:styleId="232">
    <w:name w:val="first-child1"/>
    <w:basedOn w:val="61"/>
    <w:qFormat/>
    <w:uiPriority w:val="0"/>
  </w:style>
  <w:style w:type="character" w:customStyle="1" w:styleId="233">
    <w:name w:val="layui-laydate-preview"/>
    <w:basedOn w:val="61"/>
    <w:qFormat/>
    <w:uiPriority w:val="0"/>
  </w:style>
  <w:style w:type="character" w:customStyle="1" w:styleId="234">
    <w:name w:val="layui-this4"/>
    <w:basedOn w:val="61"/>
    <w:qFormat/>
    <w:uiPriority w:val="0"/>
    <w:rPr>
      <w:shd w:val="clear" w:color="auto" w:fill="FFFFFF"/>
    </w:rPr>
  </w:style>
  <w:style w:type="character" w:customStyle="1" w:styleId="235">
    <w:name w:val="last-child1"/>
    <w:basedOn w:val="61"/>
    <w:qFormat/>
    <w:uiPriority w:val="0"/>
  </w:style>
  <w:style w:type="character" w:customStyle="1" w:styleId="236">
    <w:name w:val="hover16"/>
    <w:basedOn w:val="61"/>
    <w:qFormat/>
    <w:uiPriority w:val="0"/>
  </w:style>
  <w:style w:type="character" w:customStyle="1" w:styleId="237">
    <w:name w:val="hover17"/>
    <w:basedOn w:val="61"/>
    <w:qFormat/>
    <w:uiPriority w:val="0"/>
    <w:rPr>
      <w:color w:val="FFFFFF"/>
    </w:rPr>
  </w:style>
  <w:style w:type="character" w:customStyle="1" w:styleId="238">
    <w:name w:val="hover18"/>
    <w:basedOn w:val="61"/>
    <w:qFormat/>
    <w:uiPriority w:val="0"/>
    <w:rPr>
      <w:shd w:val="clear" w:color="auto" w:fill="E5E5E5"/>
    </w:rPr>
  </w:style>
  <w:style w:type="character" w:customStyle="1" w:styleId="239">
    <w:name w:val="hover19"/>
    <w:basedOn w:val="61"/>
    <w:qFormat/>
    <w:uiPriority w:val="0"/>
    <w:rPr>
      <w:color w:val="16B777"/>
    </w:rPr>
  </w:style>
  <w:style w:type="character" w:customStyle="1" w:styleId="240">
    <w:name w:val="hover20"/>
    <w:basedOn w:val="61"/>
    <w:qFormat/>
    <w:uiPriority w:val="0"/>
    <w:rPr>
      <w:color w:val="16B777"/>
    </w:rPr>
  </w:style>
  <w:style w:type="character" w:customStyle="1" w:styleId="241">
    <w:name w:val="hover1"/>
    <w:basedOn w:val="61"/>
    <w:qFormat/>
    <w:uiPriority w:val="0"/>
    <w:rPr>
      <w:color w:val="16B777"/>
    </w:rPr>
  </w:style>
  <w:style w:type="character" w:customStyle="1" w:styleId="242">
    <w:name w:val="hover2"/>
    <w:basedOn w:val="61"/>
    <w:qFormat/>
    <w:uiPriority w:val="0"/>
  </w:style>
  <w:style w:type="character" w:customStyle="1" w:styleId="243">
    <w:name w:val="hover3"/>
    <w:basedOn w:val="61"/>
    <w:qFormat/>
    <w:uiPriority w:val="0"/>
    <w:rPr>
      <w:color w:val="FFFFFF"/>
    </w:rPr>
  </w:style>
  <w:style w:type="character" w:customStyle="1" w:styleId="244">
    <w:name w:val="hover4"/>
    <w:basedOn w:val="61"/>
    <w:qFormat/>
    <w:uiPriority w:val="0"/>
    <w:rPr>
      <w:shd w:val="clear" w:color="auto" w:fill="E5E5E5"/>
    </w:rPr>
  </w:style>
  <w:style w:type="character" w:customStyle="1" w:styleId="245">
    <w:name w:val="first-child2"/>
    <w:basedOn w:val="61"/>
    <w:qFormat/>
    <w:uiPriority w:val="0"/>
  </w:style>
  <w:style w:type="character" w:customStyle="1" w:styleId="246">
    <w:name w:val="layui-this3"/>
    <w:basedOn w:val="61"/>
    <w:qFormat/>
    <w:uiPriority w:val="0"/>
    <w:rPr>
      <w:shd w:val="clear" w:color="auto" w:fill="FFFFFF"/>
    </w:rPr>
  </w:style>
  <w:style w:type="paragraph" w:customStyle="1" w:styleId="247">
    <w:name w:val="表格内"/>
    <w:basedOn w:val="1"/>
    <w:qFormat/>
    <w:uiPriority w:val="0"/>
    <w:pPr>
      <w:adjustRightInd w:val="0"/>
      <w:snapToGrid w:val="0"/>
    </w:pPr>
    <w:rPr>
      <w:rFonts w:eastAsia="仿宋"/>
      <w:sz w:val="24"/>
      <w:szCs w:val="21"/>
    </w:rPr>
  </w:style>
  <w:style w:type="paragraph" w:customStyle="1" w:styleId="248">
    <w:name w:val="Table Paragraph"/>
    <w:basedOn w:val="1"/>
    <w:qFormat/>
    <w:uiPriority w:val="1"/>
    <w:rPr>
      <w:rFonts w:ascii="宋体" w:hAnsi="宋体" w:cs="宋体"/>
    </w:rPr>
  </w:style>
  <w:style w:type="paragraph" w:customStyle="1" w:styleId="249">
    <w:name w:val="无间隔1"/>
    <w:qFormat/>
    <w:uiPriority w:val="1"/>
    <w:pPr>
      <w:jc w:val="both"/>
    </w:pPr>
    <w:rPr>
      <w:rFonts w:ascii="Times New Roman" w:hAnsi="Times New Roman" w:eastAsia="Times New Roman"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mcd:customData xmlns:mcd="http://www.wps.cn/android/officeDocument/2013/mofficeCustomData" xmlns="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865e38-ebe3-4c6e-bb0b-7848f6fa835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9298</Words>
  <Characters>10123</Characters>
  <DocSecurity>0</DocSecurity>
  <Paragraphs>1911</Paragraphs>
  <ScaleCrop>false</ScaleCrop>
  <LinksUpToDate>false</LinksUpToDate>
  <CharactersWithSpaces>10422</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2017-02-16T08:40:00Z</cp:lastPrinted>
  <dcterms:created xsi:type="dcterms:W3CDTF">2022-06-13T08:33:00Z</dcterms:created>
  <dcterms:modified xsi:type="dcterms:W3CDTF">2025-08-18T03:12:37Z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278CF2F2EF864E5DB86D2D0FC1F9EC98_13</vt:lpwstr>
  </property>
  <property fmtid="{D5CDD505-2E9C-101B-9397-08002B2CF9AE}" pid="4" name="KSOTemplateDocerSaveRecord">
    <vt:lpwstr>eyJoZGlkIjoiOGI1NGMyMzU3ZGYzMWFkMmU3ZjM1ZDE4YjZjZTE0MDQiLCJ1c2VySWQiOiI0MTI5ODAyODEifQ==</vt:lpwstr>
  </property>
</Properties>
</file>